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87B35" w14:textId="362CCBEC" w:rsidR="00F070A5" w:rsidRDefault="00F070A5" w:rsidP="00F070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636C6" wp14:editId="136F76C9">
                <wp:simplePos x="0" y="0"/>
                <wp:positionH relativeFrom="column">
                  <wp:posOffset>-685800</wp:posOffset>
                </wp:positionH>
                <wp:positionV relativeFrom="paragraph">
                  <wp:posOffset>-486410</wp:posOffset>
                </wp:positionV>
                <wp:extent cx="2019300" cy="3619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00738" w14:textId="471B14EC" w:rsidR="00F070A5" w:rsidRDefault="00F070A5" w:rsidP="00F070A5">
                            <w:pPr>
                              <w:rPr>
                                <w:rFonts w:ascii="Times New Roman" w:eastAsia="Times New Roman" w:hAnsi="Times New Roman"/>
                                <w:sz w:val="28"/>
                                <w:szCs w:val="16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636C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4pt;margin-top:-38.3pt;width:159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" filled="f" stroked="f" strokeweight=".5pt">
                <v:textbox>
                  <w:txbxContent>
                    <w:p w14:paraId="68500738" w14:textId="471B14EC" w:rsidR="00F070A5" w:rsidRDefault="00F070A5" w:rsidP="00F070A5">
                      <w:pPr>
                        <w:rPr>
                          <w:rFonts w:ascii="Times New Roman" w:eastAsia="Times New Roman" w:hAnsi="Times New Roman"/>
                          <w:sz w:val="28"/>
                          <w:szCs w:val="16"/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>РОССИЙСКАЯ  ФЕДЕРАЦИЯ</w:t>
      </w:r>
    </w:p>
    <w:p w14:paraId="4A7B7932" w14:textId="77777777" w:rsidR="00F070A5" w:rsidRDefault="00F070A5" w:rsidP="00F070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КРАСНОЯРСКИЙ КРАЙ</w:t>
      </w:r>
    </w:p>
    <w:p w14:paraId="7DE53DF0" w14:textId="77777777" w:rsidR="00F070A5" w:rsidRDefault="00F070A5" w:rsidP="00F070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БОЛЬШЕМУРТИНСКИЙ РАЙОН</w:t>
      </w:r>
    </w:p>
    <w:p w14:paraId="5E862B07" w14:textId="77777777" w:rsidR="00F070A5" w:rsidRDefault="00F070A5" w:rsidP="00F070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БОЛЬШЕУРТИНСКИЙ ПОСЕЛКОВЫЙ СОВЕТ ДЕПУТАТОВ</w:t>
      </w:r>
    </w:p>
    <w:p w14:paraId="5C2D9BB6" w14:textId="77777777" w:rsidR="00F070A5" w:rsidRDefault="00F070A5" w:rsidP="00F070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BB6BBC" w14:textId="77777777" w:rsidR="00F070A5" w:rsidRDefault="00F070A5" w:rsidP="00F070A5">
      <w:pPr>
        <w:tabs>
          <w:tab w:val="left" w:pos="340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 Е Ш Е Н И Е</w:t>
      </w:r>
    </w:p>
    <w:p w14:paraId="1D20E43D" w14:textId="77777777" w:rsidR="00F070A5" w:rsidRDefault="00F070A5" w:rsidP="00F070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1E0C2F1" w14:textId="51C066F3" w:rsidR="00F070A5" w:rsidRDefault="00F070A5" w:rsidP="00F070A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14 сентября</w:t>
      </w:r>
      <w:r>
        <w:rPr>
          <w:rFonts w:ascii="Times New Roman" w:hAnsi="Times New Roman"/>
          <w:sz w:val="27"/>
          <w:szCs w:val="27"/>
        </w:rPr>
        <w:t xml:space="preserve"> 2023 г.                пгт. Большая Мурта                                   № </w:t>
      </w:r>
      <w:r>
        <w:rPr>
          <w:rFonts w:ascii="Times New Roman" w:hAnsi="Times New Roman"/>
          <w:sz w:val="27"/>
          <w:szCs w:val="27"/>
        </w:rPr>
        <w:t>27-150</w:t>
      </w:r>
    </w:p>
    <w:p w14:paraId="76A355AA" w14:textId="77777777" w:rsidR="00F070A5" w:rsidRDefault="00F070A5" w:rsidP="00F070A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31A4AD9" w14:textId="02618665" w:rsidR="00F070A5" w:rsidRDefault="00F070A5" w:rsidP="00F070A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 xml:space="preserve">О внесении изменений 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и дополнений 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в Правила землепользования и застройки пгт. Большая Мурта Большемуртинского района Красноярского края, утвержденных решением Большемуртинского поселкового Совета депутатов от 14.12.2012 № 32-161 </w:t>
      </w:r>
    </w:p>
    <w:p w14:paraId="52B65CD8" w14:textId="77777777" w:rsidR="00F070A5" w:rsidRDefault="00F070A5" w:rsidP="00F070A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3914A79B" w14:textId="77777777" w:rsidR="00F070A5" w:rsidRDefault="00F070A5" w:rsidP="00F070A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>В соответствии с Федеральным законом от 06.10.2003 № 131-ФЗ «Об общих</w:t>
      </w:r>
      <w:r>
        <w:rPr>
          <w:rFonts w:ascii="Times New Roman" w:hAnsi="Times New Roman"/>
          <w:sz w:val="27"/>
          <w:szCs w:val="27"/>
        </w:rPr>
        <w:t xml:space="preserve"> принципах организации местного самоуправления в Российской Федерации», Градостроительным кодексом Российской Федерации, требованием Енисейского бассейнового водного управления от 05.05.2023 «Об отображении в правилах землепользования и застройки границ зон с особыми условиями использования территорий», решениями Департамента федеральной службы по гидрометеорологии и мониторингу окружающей среды по Сибирскому федеральному округу от 29.12.2022 №№ 91, 94 «Об установлении охранной зоны стационарного пункта наблюдений за состоянием окружающей среды, её загрязнением», уведомлением ППК «Роскадастр» по Красноярскому краю № 1</w:t>
      </w:r>
      <w:r>
        <w:rPr>
          <w:rFonts w:ascii="Times New Roman" w:hAnsi="Times New Roman"/>
          <w:sz w:val="27"/>
          <w:szCs w:val="27"/>
        </w:rPr>
        <w:noBreakHyphen/>
        <w:t xml:space="preserve">6/05108/23 от 22.03.2023 «О результатах внесения сведений о зоне с особыми условиями использования территорий», 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руководствуясь Уставом поселка Большая Мурта Большемуртинского района Красноярского края, </w:t>
      </w:r>
      <w:r>
        <w:rPr>
          <w:rFonts w:ascii="Times New Roman" w:hAnsi="Times New Roman"/>
          <w:sz w:val="27"/>
          <w:szCs w:val="27"/>
        </w:rPr>
        <w:t>Большемуртинский поселковый Совет депутатов Р Е Ш И Л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: </w:t>
      </w:r>
    </w:p>
    <w:p w14:paraId="686EB6AE" w14:textId="3083B0D4" w:rsidR="00F070A5" w:rsidRDefault="00F070A5" w:rsidP="00F070A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 xml:space="preserve">1. </w:t>
      </w:r>
      <w:r>
        <w:rPr>
          <w:rFonts w:ascii="Times New Roman" w:hAnsi="Times New Roman"/>
          <w:sz w:val="27"/>
          <w:szCs w:val="27"/>
        </w:rPr>
        <w:t>Внести в правила землепользования и застройки пгт. Большая Мурта Большемуртинского района Красноярского края следующие изменения</w:t>
      </w:r>
      <w:r>
        <w:rPr>
          <w:rFonts w:ascii="Times New Roman" w:hAnsi="Times New Roman"/>
          <w:sz w:val="27"/>
          <w:szCs w:val="27"/>
        </w:rPr>
        <w:t xml:space="preserve"> и дополнения</w:t>
      </w:r>
      <w:r>
        <w:rPr>
          <w:rFonts w:ascii="Times New Roman" w:hAnsi="Times New Roman"/>
          <w:sz w:val="27"/>
          <w:szCs w:val="27"/>
        </w:rPr>
        <w:t>:</w:t>
      </w:r>
    </w:p>
    <w:p w14:paraId="7A631516" w14:textId="17EA8527" w:rsidR="00F070A5" w:rsidRDefault="00F070A5" w:rsidP="00F070A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1) </w:t>
      </w:r>
      <w:r>
        <w:rPr>
          <w:rFonts w:ascii="Times New Roman" w:hAnsi="Times New Roman"/>
          <w:sz w:val="27"/>
          <w:szCs w:val="27"/>
        </w:rPr>
        <w:t>на карте градостроительного зонирования отобразить установленные охранные зоны для стационарных пунктов наблюдения государственной наблюдательной сети ФГБУ «Среднесибирское УГМС» за состоянием окружающей среды, ее загрязнением в пгт. Большая Мурта, ул. Антонова, дом 17, на земельном участке с кадастровым номером 24:08:1802033:1 и установленного относительно ориентира, расположенного за пределами участка – ориентир жилой дом по ул. Калинина, 32, участок находится примерно в 44 м по направлению на северо-восток от ориентира, на земельном участке с кадастровым номером 24:08:1801002:165 согласно приложений №№ 1, 2.</w:t>
      </w:r>
    </w:p>
    <w:p w14:paraId="462CF211" w14:textId="5A3E16B7" w:rsidR="00F070A5" w:rsidRDefault="00F070A5" w:rsidP="00F070A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2) </w:t>
      </w:r>
      <w:r>
        <w:rPr>
          <w:rFonts w:ascii="Times New Roman" w:hAnsi="Times New Roman"/>
          <w:sz w:val="27"/>
          <w:szCs w:val="27"/>
        </w:rPr>
        <w:t>на карте градостроительного зонирования отобразить установленные границы зон затопления, подтоплений в отношении территорий, прилегающих к р. Нижняя Подъёмная, р. Кантат, р. Муртушка, ручью без названия в пгт. Большая Мурта Большемуртинского района Красноярского края, затапливаемых при половодьях и паводках 1% обеспеченности (повторяемость один раз в 100 лет) согласно приложению № 3;</w:t>
      </w:r>
    </w:p>
    <w:p w14:paraId="454F406E" w14:textId="4078769D" w:rsidR="00F070A5" w:rsidRDefault="00F070A5" w:rsidP="00F070A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3) </w:t>
      </w:r>
      <w:r>
        <w:rPr>
          <w:rFonts w:ascii="Times New Roman" w:hAnsi="Times New Roman"/>
          <w:sz w:val="27"/>
          <w:szCs w:val="27"/>
        </w:rPr>
        <w:t>главу 6 «Градостроительные ограничения (зоны с особыми условиями использования территории)» дополнить:</w:t>
      </w:r>
    </w:p>
    <w:p w14:paraId="0C679607" w14:textId="77777777" w:rsidR="00F070A5" w:rsidRDefault="00F070A5" w:rsidP="00F070A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статьёй 41.1 «Охранные зоны стационарных пунктов наблюдений за состоянием окружающей среды, её загрязнением» следующего содержания:</w:t>
      </w:r>
    </w:p>
    <w:p w14:paraId="7CF34AC1" w14:textId="77777777" w:rsidR="00F070A5" w:rsidRDefault="00F070A5" w:rsidP="00F070A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</w:t>
      </w:r>
      <w:r>
        <w:rPr>
          <w:rFonts w:ascii="Times New Roman" w:hAnsi="Times New Roman"/>
          <w:b/>
          <w:sz w:val="27"/>
          <w:szCs w:val="27"/>
        </w:rPr>
        <w:t>Статья 41.1 Охранные зоны стационарных пунктов наблюдений за состоянием окружающей среды, её загрязнением</w:t>
      </w:r>
    </w:p>
    <w:p w14:paraId="1C87C181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Охранная зона устанавливается для стационарных пунктов наблюдений, расположенных на земельных участках, которые находятся в постоянном (бессрочном) пользовании организаций, подведомственных Федеральной службе по гидрометеорологии и мониторингу окружающей среды (далее - организации наблюдательной сети), или на части акватории водного объекта.</w:t>
      </w:r>
    </w:p>
    <w:p w14:paraId="1F174137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Охранная зона устанавливается на срок существования стационарного пункта наблюдений.</w:t>
      </w:r>
    </w:p>
    <w:p w14:paraId="5A2D9C2B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Основанием прекращения существования охранной зоны является прекращение деятельности стационарного пункта наблюдений.</w:t>
      </w:r>
    </w:p>
    <w:p w14:paraId="22CCF883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Границы охранной зоны могут быть изменены в следующих случаях:</w:t>
      </w:r>
    </w:p>
    <w:p w14:paraId="2C6679BB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а) после принятия Федеральной службой по гидрометеорологии и мониторингу окружающей среды решения о переносе стационарного пункта наблюдений;</w:t>
      </w:r>
    </w:p>
    <w:p w14:paraId="7258C0FD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б) по заявлению заинтересованных граждан, юридических лиц, органов государственной власти или органов местного самоуправления об изменении предельных размеров охранной зоны.</w:t>
      </w:r>
    </w:p>
    <w:p w14:paraId="51F0A3BE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Решение об установлении или изменении охранной зоны принимается территориальным органом Федеральной службы по гидрометеорологии и мониторингу окружающей среды (далее - территориальный орган) по месту нахождения стационарного пункта наблюдений, для которого устанавливается или изменяется охранная зона.</w:t>
      </w:r>
    </w:p>
    <w:p w14:paraId="17C6975A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Принятие решения о прекращении существования охранной зоны не требуется.</w:t>
      </w:r>
    </w:p>
    <w:p w14:paraId="38A91DAE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0" w:name="Par54"/>
      <w:bookmarkEnd w:id="0"/>
      <w:r>
        <w:rPr>
          <w:rFonts w:ascii="Times New Roman" w:hAnsi="Times New Roman" w:cs="Times New Roman"/>
          <w:sz w:val="27"/>
          <w:szCs w:val="27"/>
        </w:rPr>
        <w:t>4. С заявлением об установлении или изменении охранной зоны обращается организация наблюдательной сети.</w:t>
      </w:r>
    </w:p>
    <w:p w14:paraId="4AE468B6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заявлением об изменении охранной зоны могут обращаться организации наблюдательной сети, заинтересованные юридические лица, органы государственной власти, органы местного самоуправления или граждане.</w:t>
      </w:r>
    </w:p>
    <w:p w14:paraId="3791F96A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" w:name="Par57"/>
      <w:bookmarkEnd w:id="1"/>
      <w:r>
        <w:rPr>
          <w:rFonts w:ascii="Times New Roman" w:hAnsi="Times New Roman" w:cs="Times New Roman"/>
          <w:sz w:val="27"/>
          <w:szCs w:val="27"/>
        </w:rPr>
        <w:t>5. Для принятия решения об установлении или изменении охранной зоны в территориальный орган представляются следующие документы:</w:t>
      </w:r>
    </w:p>
    <w:p w14:paraId="761A358A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2" w:name="Par59"/>
      <w:bookmarkEnd w:id="2"/>
      <w:r>
        <w:rPr>
          <w:rFonts w:ascii="Times New Roman" w:hAnsi="Times New Roman" w:cs="Times New Roman"/>
          <w:sz w:val="27"/>
          <w:szCs w:val="27"/>
        </w:rPr>
        <w:t>а) заявление об установлении или изменении охранной зоны;</w:t>
      </w:r>
    </w:p>
    <w:p w14:paraId="6684EDC2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3" w:name="Par61"/>
      <w:bookmarkEnd w:id="3"/>
      <w:r>
        <w:rPr>
          <w:rFonts w:ascii="Times New Roman" w:hAnsi="Times New Roman" w:cs="Times New Roman"/>
          <w:sz w:val="27"/>
          <w:szCs w:val="27"/>
        </w:rPr>
        <w:t>б) сведения о границах охранной зоны, которые содержат графическое описание местоположения границ охранной зоны, перечень координат характерных точек этих границ в системе координат, установленной для ведения Единого государственного реестра недвижимости;</w:t>
      </w:r>
    </w:p>
    <w:p w14:paraId="14A22AC8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4" w:name="Par62"/>
      <w:bookmarkEnd w:id="4"/>
      <w:r>
        <w:rPr>
          <w:rFonts w:ascii="Times New Roman" w:hAnsi="Times New Roman" w:cs="Times New Roman"/>
          <w:sz w:val="27"/>
          <w:szCs w:val="27"/>
        </w:rPr>
        <w:t>в) копии правоустанавливающих и (или) правоудостоверяющих документов на земельный участок, указанный в пункте</w:t>
      </w:r>
      <w:r>
        <w:rPr>
          <w:rFonts w:ascii="Times New Roman" w:hAnsi="Times New Roman" w:cs="Times New Roman"/>
          <w:color w:val="0000FF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1 настоящей статьи, в границах которого расположен стационарный пункт наблюдений;</w:t>
      </w:r>
    </w:p>
    <w:p w14:paraId="2C500570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г) копия решения Федеральной службы по гидрометеорологии и мониторингу окружающей среды о переносе стационарного пункта наблюдений в случае принятия Службой решения об изменении охранной зоны.</w:t>
      </w:r>
    </w:p>
    <w:p w14:paraId="14ED57CE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6. Документы, предусмотренные пунктом 5 настоящей статьи, представляются на бумажном носителе либо в форме электронных документов, в том числе посредством использования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и ее компонентов, подготавливаемых в соответствии с требованиями к формату этих документов согласно приложению к Положению об охранной зоне стационарных пунктов наблюдений за состоянием окружающей среды, её загрязнением, утверждённым постановлением Правительства РФ от 17.03.2021 № 392 (далее - Положение).</w:t>
      </w:r>
    </w:p>
    <w:p w14:paraId="704E4390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 Территориальный орган рассматривает документы, предусмотренные пунктом 5 настоящей статьи, и в течение 20 рабочих дней после их поступления принимает решение об установлении или изменении охранной зоны либо об отказе в ее установлении.</w:t>
      </w:r>
    </w:p>
    <w:p w14:paraId="0582E154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 Решение об отказе в установлении или изменении охранной зоны принимается в случае:</w:t>
      </w:r>
    </w:p>
    <w:p w14:paraId="090B0A4B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а) представления неполного состава документов, предусмотренных пунктом 5 настоящей статьи;</w:t>
      </w:r>
    </w:p>
    <w:p w14:paraId="07968A42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б) представления сведений о границах охранной зоны, определенных в нарушение требований, установленных пунктом 14 настоящей статьи;</w:t>
      </w:r>
    </w:p>
    <w:p w14:paraId="3542C37E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в) представления недостоверных сведений в документах, предусмотренных пунктом 5 настоящей статьи;</w:t>
      </w:r>
    </w:p>
    <w:p w14:paraId="5D52977B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г) представления документов лицом, не указанным в абзаце первом пункта</w:t>
      </w:r>
      <w:r>
        <w:rPr>
          <w:rFonts w:ascii="Times New Roman" w:hAnsi="Times New Roman" w:cs="Times New Roman"/>
          <w:color w:val="0000FF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4 настоящей статьи.</w:t>
      </w:r>
    </w:p>
    <w:p w14:paraId="448A3A4D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9. В решении об установлении охранной зоны указываются:</w:t>
      </w:r>
    </w:p>
    <w:p w14:paraId="05EB760A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а) наименование и вид объекта, в связи с размещением которого устанавливается охранная зона, его адрес или местоположение;</w:t>
      </w:r>
    </w:p>
    <w:p w14:paraId="351C1DD9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б) реквизиты и наименование нормативного правового акта, которым утверждено Положение, предусматривающее установление ограничений использования земельных участков в границах охранной зоны;</w:t>
      </w:r>
    </w:p>
    <w:p w14:paraId="12B1DADD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в) сведения о правообладателе стационарного пункта наблюдений, обязанном возместить убытки, причиненные в связи с установлением охранной зоны, а также срок наступления обязанности по возмещению этих убытков.</w:t>
      </w:r>
    </w:p>
    <w:p w14:paraId="4C25F945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10. В решении об изменении охранной зоны указываются:</w:t>
      </w:r>
    </w:p>
    <w:p w14:paraId="67D8B39D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а) основание изменения установленной охранной зоны;</w:t>
      </w:r>
    </w:p>
    <w:p w14:paraId="7F6F8F48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б) реквизиты и наименование нормативного правового акта, которым утверждено Положение, предусматривающее установление ограничений использования земельных участков в границах охранной зоны.</w:t>
      </w:r>
    </w:p>
    <w:p w14:paraId="75D8CA05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11. Обязательным приложением к решению об установлении или изменении охранной зоны являются сведения о границах охранной зоны, содержащие графическое описание местоположения ее границ, перечень координат характерных точек этих границ в системе координат, установленной или измененной для ведения Единого государственного реестра недвижимости.</w:t>
      </w:r>
    </w:p>
    <w:p w14:paraId="18CB0E3E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12. Территориальный орган, принявший решение об установлении или изменении охранной зоны, не позднее 5 рабочих дней со дня принятия такого решения направляет его копию в организацию наблюдательной сети, в уполномоченные на размещение сведений в государственных информационных </w:t>
      </w:r>
      <w:r>
        <w:rPr>
          <w:rFonts w:ascii="Times New Roman" w:hAnsi="Times New Roman" w:cs="Times New Roman"/>
          <w:sz w:val="27"/>
          <w:szCs w:val="27"/>
        </w:rPr>
        <w:lastRenderedPageBreak/>
        <w:t>системах обеспечения градостроительной деятельности орган исполнительной власти субъекта Российской Федерации и орган местного самоуправления городского округа, поселения (в случае нахождения стационарного пункта наблюдений на межселенной территории - в орган местного самоуправления муниципального района), применительно к территории которого установлена охранная зона.</w:t>
      </w:r>
    </w:p>
    <w:p w14:paraId="40EE0DB5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13. Охранная зона считается установленной, измененной или прекращенной со дня внесения соответствующих сведений о границах охранной зоны в Единый государственный реестр недвижимости.</w:t>
      </w:r>
    </w:p>
    <w:p w14:paraId="0790A08A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Принятие решения о прекращении деятельности стационарного пункта наблюдений является основанием для исключения сведений об охранной зоне, установленной в отношении такого стационарного пункта наблюдений, из Единого государственного реестра недвижимости.</w:t>
      </w:r>
    </w:p>
    <w:p w14:paraId="526B820F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Территориальный орган не позднее 5 рабочих дней со дня получения решения о прекращении деятельности стационарного пункта наблюдений направляет его копию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а также сведения об охранной зоне стационарного пункта наблюдений, в отношении которого принято решение о прекращении его деятельности, для исключения сведений об этой охранной зоне из Единого государственного реестра недвижимости.</w:t>
      </w:r>
    </w:p>
    <w:p w14:paraId="01694E92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5" w:name="Par91"/>
      <w:bookmarkEnd w:id="5"/>
      <w:r>
        <w:rPr>
          <w:rFonts w:ascii="Times New Roman" w:hAnsi="Times New Roman" w:cs="Times New Roman"/>
          <w:sz w:val="27"/>
          <w:szCs w:val="27"/>
        </w:rPr>
        <w:t>14. Границы охранной зоны устанавливаются:</w:t>
      </w:r>
    </w:p>
    <w:p w14:paraId="3FF7F7B4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6" w:name="Par92"/>
      <w:bookmarkEnd w:id="6"/>
      <w:r>
        <w:rPr>
          <w:rFonts w:ascii="Times New Roman" w:hAnsi="Times New Roman" w:cs="Times New Roman"/>
          <w:sz w:val="27"/>
          <w:szCs w:val="27"/>
        </w:rPr>
        <w:t>а) 100 метров во все стороны от места расположения приборов и оборудования стационарного пункта наблюдений - для стационарных пунктов наблюдений, на которых осуществляются гидрологические наблюдения или наблюдения за загрязнением атмосферного воздуха;</w:t>
      </w:r>
    </w:p>
    <w:p w14:paraId="26E684DE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б) 200 метров от границ площадки с размещенным на ней оборудованием - для стационарных пунктов наблюдений в случаях, не указанных в подпункте "а" настоящего пункта.</w:t>
      </w:r>
    </w:p>
    <w:p w14:paraId="7483FABB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15. Местоположение стационарного пункта наблюдений, для размещения которого устанавливается или изменяется охранная зона, обозначается на местности специальным информационным знаком, который устанавливается в границах охранной зоны и на котором размещается следующая информация:</w:t>
      </w:r>
    </w:p>
    <w:p w14:paraId="0636E015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а) наименование стационарного пункта наблюдений;</w:t>
      </w:r>
    </w:p>
    <w:p w14:paraId="023F3AC2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б) наименование и контактная информация организации наблюдательной сети, обеспечивающей функционирование стационарного пункта наблюдений;</w:t>
      </w:r>
    </w:p>
    <w:p w14:paraId="4EBDCFA2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в) сведения о границах охранной зоны и ограничениях, установленных в соответствии с Положением.</w:t>
      </w:r>
    </w:p>
    <w:p w14:paraId="62D36BAB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Образец специального информационного знака утверждается Федеральной службой по гидрометеорологии и мониторингу окружающей среды.</w:t>
      </w:r>
    </w:p>
    <w:p w14:paraId="63D66C97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7" w:name="Par102"/>
      <w:bookmarkEnd w:id="7"/>
      <w:r>
        <w:rPr>
          <w:rFonts w:ascii="Times New Roman" w:hAnsi="Times New Roman" w:cs="Times New Roman"/>
          <w:sz w:val="27"/>
          <w:szCs w:val="27"/>
        </w:rPr>
        <w:t>16. В границах охранной зоны запрещается:</w:t>
      </w:r>
    </w:p>
    <w:p w14:paraId="3410C528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а) строительство объектов капитального строительства, возведение некапитальных строений и сооружений, размещение предметов и материалов, посадка деревьев и кустарников (далее - препятствия) на расстоянии менее или </w:t>
      </w:r>
      <w:r>
        <w:rPr>
          <w:rFonts w:ascii="Times New Roman" w:hAnsi="Times New Roman" w:cs="Times New Roman"/>
          <w:sz w:val="27"/>
          <w:szCs w:val="27"/>
        </w:rPr>
        <w:lastRenderedPageBreak/>
        <w:t>равном 10-кратной высоте препятствия вокруг стационарного пункта наблюдений, а для препятствий, образующих непрерывную полосу с общей угловой шириной более 10 градусов, - на расстоянии менее или равном 20-кратной максимальной высоте препятствия вокруг стационарного пункта наблюдений;</w:t>
      </w:r>
    </w:p>
    <w:p w14:paraId="02686361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б) размещение источников искажения температурно-влажностного режима атмосферного воздуха (теплотрассы, котельные, трубопроводы, бетонные, асфальтовые и иные искусственные площадки, искусственные водные объекты, оросительные и осушительные системы, открытые источники огня, дыма);</w:t>
      </w:r>
    </w:p>
    <w:p w14:paraId="79B93D87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в) проведение горных, геолого-разведочных и взрывных работ, а также земляных работ;</w:t>
      </w:r>
    </w:p>
    <w:p w14:paraId="527A5436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г) организация стоянки автомобильного и (или) водного транспорта, других механизмов, сооружение причалов и пристаней;</w:t>
      </w:r>
    </w:p>
    <w:p w14:paraId="39FD893D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д) размещение источников электромагнитного и (или) иного излучения, создающего помехи для получения достоверной информации о состоянии окружающей среды, ее загрязнении, а также стационарные и передвижные источники загрязнения атмосферного воздуха;</w:t>
      </w:r>
    </w:p>
    <w:p w14:paraId="4E86B908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е) складирование удобрений, отходов производства и потребления.</w:t>
      </w:r>
    </w:p>
    <w:p w14:paraId="217559E0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17. Ограничения использования земельных участков, предусмотренные пунктом 16 настоящей статьи, являются едиными для всех охранных зон и не могут меняться в зависимости от характеристик стационарного пункта наблюдений или территории, применительно к которым устанавливается или изменяется охранная зона, за исключением случая, установленного пунктом 18 настоящей статьи.</w:t>
      </w:r>
    </w:p>
    <w:p w14:paraId="2E05A46B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8" w:name="Par111"/>
      <w:bookmarkEnd w:id="8"/>
      <w:r>
        <w:rPr>
          <w:rFonts w:ascii="Times New Roman" w:hAnsi="Times New Roman" w:cs="Times New Roman"/>
          <w:sz w:val="27"/>
          <w:szCs w:val="27"/>
        </w:rPr>
        <w:t>18. При производстве гидрологических и морских гидрометеорологических наблюдений наряду с ограничениями, предусмотренными пунктом 16 настоящей статьи, в границах охранной зоны запрещаются швартовка судов, установка водозаборов и водосбросов, бросание якорей, прохождение с отданными якорями, цепями, лотами, волокушами и тралами, сооружение волноломов, проведение водолазных работ, дноуглубительных работ (за исключением работ по содержанию внутренних водных путей), землечерпательных работ и намыв берега, добыча (вылов) водных биологических ресурсов.</w:t>
      </w:r>
    </w:p>
    <w:p w14:paraId="29815FA2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19. В пределах охранной зоны не допускается выделение 2 или более территорий (подзон), в отношении которых устанавливаются различные ограничения использования земельных участков.</w:t>
      </w:r>
    </w:p>
    <w:p w14:paraId="633E9D9F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20. Соблюдение установленных в границах охранных зон ограничений является обязательным при использовании земельных участков и водных объектов.</w:t>
      </w:r>
    </w:p>
    <w:p w14:paraId="7431B972" w14:textId="77777777" w:rsidR="00F070A5" w:rsidRDefault="00F070A5" w:rsidP="00F070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Выявление случаев нарушения режима охранной зоны осуществляется территориальным органом с учетом информации, направляемой организацией наблюдательной сети.</w:t>
      </w:r>
      <w:r>
        <w:rPr>
          <w:rFonts w:ascii="Times New Roman" w:hAnsi="Times New Roman"/>
          <w:sz w:val="27"/>
          <w:szCs w:val="27"/>
        </w:rPr>
        <w:t>»;</w:t>
      </w:r>
    </w:p>
    <w:p w14:paraId="32A43EB4" w14:textId="77777777" w:rsidR="00F070A5" w:rsidRDefault="00F070A5" w:rsidP="00F070A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статьёй 48.1 «Зоны затопления, подтопления» следующего содержания:</w:t>
      </w:r>
    </w:p>
    <w:p w14:paraId="620655A2" w14:textId="47237707" w:rsidR="00F070A5" w:rsidRDefault="00F070A5" w:rsidP="00F070A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</w:t>
      </w:r>
      <w:r>
        <w:rPr>
          <w:rFonts w:ascii="Times New Roman" w:hAnsi="Times New Roman"/>
          <w:b/>
          <w:sz w:val="27"/>
          <w:szCs w:val="27"/>
        </w:rPr>
        <w:t>Статья 48.1 Зоны затопления, подтопления</w:t>
      </w:r>
    </w:p>
    <w:p w14:paraId="28100451" w14:textId="77777777" w:rsidR="00F070A5" w:rsidRDefault="00F070A5" w:rsidP="00F070A5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Границы зон затопления,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</w:t>
      </w:r>
      <w:r>
        <w:rPr>
          <w:rFonts w:ascii="Times New Roman" w:hAnsi="Times New Roman"/>
          <w:sz w:val="27"/>
          <w:szCs w:val="27"/>
        </w:rPr>
        <w:lastRenderedPageBreak/>
        <w:t>Российской Федерации и органов местного самоуправления в порядке, установленном Правительством Российской Федерации.</w:t>
      </w:r>
    </w:p>
    <w:p w14:paraId="09825073" w14:textId="77777777" w:rsidR="00F070A5" w:rsidRDefault="00F070A5" w:rsidP="00F070A5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 Собственник водного объекта обязан осуществить меры по предотвращению негативного воздействия вод и ликвидации его последствий. Меры по предотвращению негативного воздействия вод и ликвидации его последствий в отношении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24-27 Водного Кодекса Российской Федерации.</w:t>
      </w:r>
    </w:p>
    <w:p w14:paraId="67550805" w14:textId="77777777" w:rsidR="00F070A5" w:rsidRDefault="00F070A5" w:rsidP="00F070A5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 Границы зон затопления, подтопления отображены в настоящих Правилах землепользования и застройки в соответствии с приказом Енисейского бассейнового водного управления Федерального агентства водных ресурсов от 29.12.2022 № 407 «Об установлении границ зон затопления, подтопления территорий, прилегающих к р. Нижняя Подъёмная, р. Кантат, р. Муртушка, ручью без названия в пгт. Большая Мурта Большемуртинского района Красноярского края».</w:t>
      </w:r>
    </w:p>
    <w:p w14:paraId="44218327" w14:textId="77777777" w:rsidR="00F070A5" w:rsidRDefault="00F070A5" w:rsidP="00F070A5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 Ограничения хозяйственной и иной деятельности в зонах затопления и в зонах слабого, умеренного, сильного подтопления территорий, прилегающих к р. Нижняя Подъёмная, р. Кантат, р. Муртушка, ручью без названия в пгт. Большая Мурта Большемуртинского района Красноярского края.</w:t>
      </w:r>
    </w:p>
    <w:p w14:paraId="54B1591E" w14:textId="77777777" w:rsidR="00F070A5" w:rsidRDefault="00F070A5" w:rsidP="00F070A5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статьёй 67.1 Водного Кодекса Российской Федерации в границах зон затопления, подтопления запрещается:</w:t>
      </w:r>
    </w:p>
    <w:p w14:paraId="32B4A798" w14:textId="77777777" w:rsidR="00F070A5" w:rsidRDefault="00F070A5" w:rsidP="00F070A5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1) размещение новых населённых пунктов и строительство объектов капитального строительства, не обеспеченных сооружениями и (или) методами инженерной защиты территорий и объектов от затопления, подтопления;</w:t>
      </w:r>
    </w:p>
    <w:p w14:paraId="578E47F0" w14:textId="77777777" w:rsidR="00F070A5" w:rsidRDefault="00F070A5" w:rsidP="00F070A5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2) использование сточных вод в целях повышения почвенного плодородия;</w:t>
      </w:r>
    </w:p>
    <w:p w14:paraId="086A943D" w14:textId="77777777" w:rsidR="00F070A5" w:rsidRDefault="00F070A5" w:rsidP="00F070A5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3) 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захоронения радиоактивных отходов;</w:t>
      </w:r>
    </w:p>
    <w:p w14:paraId="7BC597A9" w14:textId="77777777" w:rsidR="00F070A5" w:rsidRDefault="00F070A5" w:rsidP="00F070A5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4) осуществление авиационных мер по борьбе с вредными организмами.</w:t>
      </w:r>
    </w:p>
    <w:p w14:paraId="665834BD" w14:textId="77777777" w:rsidR="00F070A5" w:rsidRDefault="00F070A5" w:rsidP="00F070A5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 Сведения о границах зон затопления, подтопления территорий, прилегающих к р. Нижняя Подъёмная, р. Кантат, р. Муртушка, ручью без названия в пгт. Большая Мурта ограничениях использования объектов недвижимости и осуществления деятельности содержатся в Едином государственном реестре недвижимости.».</w:t>
      </w:r>
    </w:p>
    <w:p w14:paraId="60EC2AB9" w14:textId="77777777" w:rsidR="00F070A5" w:rsidRDefault="00F070A5" w:rsidP="00F070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 xml:space="preserve">2. Решение вступает в силу </w:t>
      </w:r>
      <w:r>
        <w:rPr>
          <w:rFonts w:ascii="Times New Roman" w:hAnsi="Times New Roman"/>
          <w:iCs/>
          <w:sz w:val="27"/>
          <w:szCs w:val="27"/>
        </w:rPr>
        <w:t>со дня, следующего за днем официального опубликования в печатном издании «Ведомости муниципальных органов поселка Большая Мурта».</w:t>
      </w:r>
    </w:p>
    <w:p w14:paraId="1B97BA59" w14:textId="388FDCC6" w:rsidR="00F070A5" w:rsidRDefault="00F070A5" w:rsidP="00F070A5">
      <w:pPr>
        <w:tabs>
          <w:tab w:val="left" w:pos="0"/>
        </w:tabs>
        <w:spacing w:after="0" w:line="240" w:lineRule="auto"/>
        <w:ind w:right="-2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21559CC" w14:textId="77777777" w:rsidR="00F070A5" w:rsidRDefault="00F070A5" w:rsidP="00F070A5">
      <w:pPr>
        <w:tabs>
          <w:tab w:val="left" w:pos="0"/>
        </w:tabs>
        <w:spacing w:after="0" w:line="240" w:lineRule="auto"/>
        <w:ind w:right="-2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6D4B4C3" w14:textId="77777777" w:rsidR="00F070A5" w:rsidRDefault="00F070A5" w:rsidP="00F070A5">
      <w:pPr>
        <w:tabs>
          <w:tab w:val="left" w:pos="0"/>
        </w:tabs>
        <w:spacing w:after="0" w:line="240" w:lineRule="auto"/>
        <w:ind w:right="-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Большемуртинского </w:t>
      </w:r>
    </w:p>
    <w:p w14:paraId="49275ACE" w14:textId="510A16E6" w:rsidR="00F070A5" w:rsidRDefault="00F070A5" w:rsidP="00F070A5">
      <w:pPr>
        <w:tabs>
          <w:tab w:val="left" w:pos="0"/>
        </w:tabs>
        <w:spacing w:after="0" w:line="240" w:lineRule="auto"/>
        <w:ind w:right="-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поселкового Совета депутатов                                                      </w:t>
      </w:r>
      <w:r>
        <w:rPr>
          <w:rFonts w:ascii="Times New Roman" w:hAnsi="Times New Roman"/>
          <w:sz w:val="28"/>
          <w:szCs w:val="28"/>
        </w:rPr>
        <w:t>Г.В. Жулдыбина</w:t>
      </w:r>
      <w:bookmarkStart w:id="9" w:name="_GoBack"/>
      <w:bookmarkEnd w:id="9"/>
    </w:p>
    <w:p w14:paraId="05D372FF" w14:textId="77777777" w:rsidR="00F070A5" w:rsidRDefault="00F070A5" w:rsidP="00F070A5">
      <w:pPr>
        <w:tabs>
          <w:tab w:val="left" w:pos="0"/>
        </w:tabs>
        <w:spacing w:after="0" w:line="240" w:lineRule="auto"/>
        <w:ind w:right="-181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5533F7D" w14:textId="77777777" w:rsidR="00F070A5" w:rsidRDefault="00F070A5" w:rsidP="00F070A5">
      <w:pPr>
        <w:tabs>
          <w:tab w:val="left" w:pos="0"/>
        </w:tabs>
        <w:spacing w:after="0" w:line="240" w:lineRule="auto"/>
        <w:ind w:right="-18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А.В. Котыхов</w:t>
      </w:r>
    </w:p>
    <w:p w14:paraId="6CCAFE2C" w14:textId="77777777" w:rsidR="00852108" w:rsidRDefault="00852108"/>
    <w:sectPr w:rsidR="00852108" w:rsidSect="00F070A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08"/>
    <w:rsid w:val="00852108"/>
    <w:rsid w:val="00F0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85A6"/>
  <w15:chartTrackingRefBased/>
  <w15:docId w15:val="{5C4A7D4F-A175-4A50-9A45-35B74C53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0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0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2493</Words>
  <Characters>14214</Characters>
  <Application>Microsoft Office Word</Application>
  <DocSecurity>0</DocSecurity>
  <Lines>118</Lines>
  <Paragraphs>33</Paragraphs>
  <ScaleCrop>false</ScaleCrop>
  <Company/>
  <LinksUpToDate>false</LinksUpToDate>
  <CharactersWithSpaces>16674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2023-09-13T07:01:00Z</dcterms:created>
  <dcterms:modified xsi:type="dcterms:W3CDTF">2023-09-13T07:09:00Z</dcterms:modified>
</cp:coreProperties>
</file>