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D71948" w:rsidP="00F125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проведения </w:t>
      </w:r>
      <w:r w:rsidR="00CC3140">
        <w:rPr>
          <w:rFonts w:ascii="Times New Roman" w:hAnsi="Times New Roman" w:cs="Times New Roman"/>
          <w:sz w:val="28"/>
        </w:rPr>
        <w:t xml:space="preserve">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</w:t>
      </w:r>
      <w:proofErr w:type="spellStart"/>
      <w:r w:rsidR="004A0991">
        <w:rPr>
          <w:rFonts w:ascii="Times New Roman" w:hAnsi="Times New Roman" w:cs="Times New Roman"/>
          <w:sz w:val="28"/>
        </w:rPr>
        <w:t>Межовского</w:t>
      </w:r>
      <w:proofErr w:type="spellEnd"/>
      <w:r w:rsidR="005569BD">
        <w:rPr>
          <w:rFonts w:ascii="Times New Roman" w:hAnsi="Times New Roman" w:cs="Times New Roman"/>
          <w:sz w:val="28"/>
        </w:rPr>
        <w:t xml:space="preserve"> сельсовета</w:t>
      </w:r>
      <w:r w:rsidR="00F12523">
        <w:rPr>
          <w:rFonts w:ascii="Times New Roman" w:hAnsi="Times New Roman" w:cs="Times New Roman"/>
          <w:sz w:val="28"/>
        </w:rPr>
        <w:t>.</w:t>
      </w:r>
    </w:p>
    <w:p w:rsidR="00F12523" w:rsidRDefault="00F12523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4A0991">
        <w:rPr>
          <w:rFonts w:ascii="Times New Roman" w:hAnsi="Times New Roman" w:cs="Times New Roman"/>
          <w:sz w:val="28"/>
        </w:rPr>
        <w:t>21 октября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F12523" w:rsidRDefault="00F12523" w:rsidP="004B580C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5569BD">
        <w:rPr>
          <w:rFonts w:ascii="Times New Roman" w:hAnsi="Times New Roman" w:cs="Times New Roman"/>
          <w:sz w:val="28"/>
        </w:rPr>
        <w:t>02.05</w:t>
      </w:r>
      <w:r>
        <w:rPr>
          <w:rFonts w:ascii="Times New Roman" w:hAnsi="Times New Roman" w:cs="Times New Roman"/>
          <w:sz w:val="28"/>
        </w:rPr>
        <w:t xml:space="preserve">.2024 г № </w:t>
      </w:r>
      <w:r w:rsidR="005569B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администрации </w:t>
      </w:r>
      <w:proofErr w:type="spellStart"/>
      <w:r w:rsidR="00C03D21">
        <w:rPr>
          <w:rFonts w:ascii="Times New Roman" w:hAnsi="Times New Roman" w:cs="Times New Roman"/>
          <w:sz w:val="28"/>
        </w:rPr>
        <w:t>Межовского</w:t>
      </w:r>
      <w:proofErr w:type="spellEnd"/>
      <w:r w:rsidR="00F67F33">
        <w:rPr>
          <w:rFonts w:ascii="Times New Roman" w:hAnsi="Times New Roman" w:cs="Times New Roman"/>
          <w:sz w:val="28"/>
        </w:rPr>
        <w:t xml:space="preserve"> сельсовета</w:t>
      </w:r>
      <w:r w:rsidR="004B580C">
        <w:rPr>
          <w:rFonts w:ascii="Times New Roman" w:hAnsi="Times New Roman" w:cs="Times New Roman"/>
          <w:sz w:val="28"/>
        </w:rPr>
        <w:t xml:space="preserve"> за период </w:t>
      </w:r>
      <w:r w:rsidR="005A1D34">
        <w:rPr>
          <w:rFonts w:ascii="Times New Roman" w:hAnsi="Times New Roman" w:cs="Times New Roman"/>
          <w:sz w:val="28"/>
        </w:rPr>
        <w:t xml:space="preserve">с 01.01.2023 года по 31.12.2023; 01.01.2024 – 30.09.2024 </w:t>
      </w:r>
      <w:r w:rsidR="004B580C">
        <w:rPr>
          <w:rFonts w:ascii="Times New Roman" w:hAnsi="Times New Roman" w:cs="Times New Roman"/>
          <w:sz w:val="28"/>
        </w:rPr>
        <w:t>года.</w:t>
      </w:r>
    </w:p>
    <w:p w:rsidR="004B580C" w:rsidRDefault="004B580C" w:rsidP="00F125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Наименование (тема) контрольного мероприятия:</w:t>
      </w:r>
    </w:p>
    <w:p w:rsidR="004B580C" w:rsidRDefault="004B580C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E23FA5" w:rsidRDefault="00E23FA5" w:rsidP="00E23FA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FA5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Default="00E23FA5" w:rsidP="005A7729">
      <w:pPr>
        <w:jc w:val="both"/>
        <w:rPr>
          <w:rFonts w:ascii="Times New Roman" w:hAnsi="Times New Roman" w:cs="Times New Roman"/>
          <w:sz w:val="28"/>
        </w:rPr>
      </w:pPr>
      <w:r w:rsidRPr="005A7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A1D3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5569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A7729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C0064" w:rsidRPr="007C00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1022401038340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A7729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7C0064" w:rsidRPr="007C0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2408002079</w:t>
      </w:r>
      <w:r w:rsidR="005A7729" w:rsidRPr="005A7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Pr="00E23FA5">
        <w:rPr>
          <w:rFonts w:ascii="Times New Roman" w:hAnsi="Times New Roman" w:cs="Times New Roman"/>
          <w:sz w:val="28"/>
        </w:rPr>
        <w:t xml:space="preserve">, тип учреждения – </w:t>
      </w:r>
      <w:proofErr w:type="gramStart"/>
      <w:r w:rsidRPr="00E23FA5">
        <w:rPr>
          <w:rFonts w:ascii="Times New Roman" w:hAnsi="Times New Roman" w:cs="Times New Roman"/>
          <w:sz w:val="28"/>
        </w:rPr>
        <w:t>казенное</w:t>
      </w:r>
      <w:proofErr w:type="gramEnd"/>
      <w:r w:rsidRPr="00E23FA5">
        <w:rPr>
          <w:rFonts w:ascii="Times New Roman" w:hAnsi="Times New Roman" w:cs="Times New Roman"/>
          <w:sz w:val="28"/>
        </w:rPr>
        <w:t>.</w:t>
      </w:r>
    </w:p>
    <w:p w:rsidR="003D5CDD" w:rsidRDefault="005A7729" w:rsidP="003D5CDD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A7729">
        <w:rPr>
          <w:rFonts w:ascii="Times New Roman" w:hAnsi="Times New Roman" w:cs="Times New Roman"/>
          <w:b/>
          <w:sz w:val="28"/>
        </w:rPr>
        <w:t>Юридический  адрес:</w:t>
      </w:r>
      <w:r w:rsidR="007C0064">
        <w:rPr>
          <w:rFonts w:ascii="Times New Roman" w:hAnsi="Times New Roman" w:cs="Times New Roman"/>
          <w:b/>
          <w:sz w:val="28"/>
        </w:rPr>
        <w:t xml:space="preserve">663073, Красноярский край, </w:t>
      </w:r>
      <w:proofErr w:type="spellStart"/>
      <w:r w:rsidR="007C0064"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 w:rsidR="007C0064">
        <w:rPr>
          <w:rFonts w:ascii="Times New Roman" w:hAnsi="Times New Roman" w:cs="Times New Roman"/>
          <w:b/>
          <w:sz w:val="28"/>
        </w:rPr>
        <w:t xml:space="preserve"> район, с. </w:t>
      </w:r>
      <w:proofErr w:type="spellStart"/>
      <w:r w:rsidR="007C0064">
        <w:rPr>
          <w:rFonts w:ascii="Times New Roman" w:hAnsi="Times New Roman" w:cs="Times New Roman"/>
          <w:b/>
          <w:sz w:val="28"/>
        </w:rPr>
        <w:t>Межово</w:t>
      </w:r>
      <w:proofErr w:type="spellEnd"/>
      <w:r w:rsidR="007C0064">
        <w:rPr>
          <w:rFonts w:ascii="Times New Roman" w:hAnsi="Times New Roman" w:cs="Times New Roman"/>
          <w:b/>
          <w:sz w:val="28"/>
        </w:rPr>
        <w:t>, ул. Якова Стаценко, 31</w:t>
      </w:r>
    </w:p>
    <w:p w:rsidR="005A7729" w:rsidRDefault="0061079A" w:rsidP="007C006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/>
      <w:r w:rsidR="007C0064">
        <w:rPr>
          <w:rFonts w:ascii="Arial" w:hAnsi="Arial" w:cs="Arial"/>
          <w:color w:val="333333"/>
          <w:sz w:val="20"/>
          <w:szCs w:val="20"/>
        </w:rPr>
        <w:t xml:space="preserve"> </w:t>
      </w:r>
      <w:r w:rsidR="005A7729"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 w:rsidR="005A7729"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5A772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2023 </w:t>
      </w:r>
      <w:r w:rsidR="007C0064">
        <w:rPr>
          <w:rFonts w:ascii="Times New Roman" w:hAnsi="Times New Roman" w:cs="Times New Roman"/>
          <w:sz w:val="28"/>
          <w:szCs w:val="28"/>
          <w:lang w:eastAsia="ru-RU"/>
        </w:rPr>
        <w:t xml:space="preserve">и текущий 2024 на 30.09.2024 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A7729" w:rsidRPr="005A7729" w:rsidRDefault="005A7729" w:rsidP="005A77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3D5C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CE56EA" w:rsidRDefault="00CE56EA" w:rsidP="00AF4C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F609DA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7C0064">
        <w:rPr>
          <w:rFonts w:ascii="Times New Roman" w:hAnsi="Times New Roman" w:cs="Times New Roman"/>
          <w:sz w:val="28"/>
        </w:rPr>
        <w:t>Межовского</w:t>
      </w:r>
      <w:proofErr w:type="spellEnd"/>
      <w:r w:rsidR="00F609DA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является самостоятельным муниципальным образованием, находящихся в границах Большемуртинского района</w:t>
      </w:r>
      <w:r w:rsidR="004D2DAB">
        <w:rPr>
          <w:rFonts w:ascii="Times New Roman" w:hAnsi="Times New Roman" w:cs="Times New Roman"/>
          <w:sz w:val="28"/>
        </w:rPr>
        <w:t>.</w:t>
      </w:r>
      <w:proofErr w:type="gramEnd"/>
    </w:p>
    <w:p w:rsidR="00D213E6" w:rsidRPr="006359D9" w:rsidRDefault="004D2DAB" w:rsidP="00AF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C0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Межовски</w:t>
      </w:r>
      <w:r w:rsidR="007C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143DB6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наделен статусом сельского сельсовета. </w:t>
      </w:r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7C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Межовского</w:t>
      </w:r>
      <w:proofErr w:type="spellEnd"/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является исполнительно-распорядительным органом местного самоуправления, подотчетным </w:t>
      </w:r>
      <w:proofErr w:type="spellStart"/>
      <w:r w:rsidR="007C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Межовскому</w:t>
      </w:r>
      <w:proofErr w:type="spellEnd"/>
      <w:r w:rsidR="007C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71F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сельскому Совету депутатов</w:t>
      </w:r>
      <w:r w:rsidR="00AF4C4E" w:rsidRPr="0063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4E73" w:rsidRDefault="00014E73" w:rsidP="006359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="007C0064">
        <w:rPr>
          <w:rFonts w:ascii="Times New Roman" w:hAnsi="Times New Roman" w:cs="Times New Roman"/>
          <w:sz w:val="28"/>
        </w:rPr>
        <w:t>Межовского</w:t>
      </w:r>
      <w:proofErr w:type="spellEnd"/>
      <w:r w:rsidR="006359D9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выступает муниципальным заказчиком в соответствии с законодательством РФ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нужд.</w:t>
      </w:r>
    </w:p>
    <w:p w:rsidR="00F609DA" w:rsidRDefault="00F609DA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E73" w:rsidRDefault="00014E73" w:rsidP="00E23F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4E73" w:rsidRPr="00014E73" w:rsidRDefault="00014E73" w:rsidP="00014E73">
      <w:pPr>
        <w:pStyle w:val="a5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</w:rPr>
      </w:pPr>
      <w:r w:rsidRPr="00014E73">
        <w:rPr>
          <w:rFonts w:ascii="Times New Roman" w:hAnsi="Times New Roman" w:cs="Times New Roman"/>
          <w:b/>
          <w:sz w:val="28"/>
        </w:rPr>
        <w:t>Проверка документов, регламентирующих закупочную деятельность учреждения.</w:t>
      </w:r>
    </w:p>
    <w:p w:rsidR="00F12523" w:rsidRDefault="00F12523" w:rsidP="00014E7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</w:p>
    <w:p w:rsidR="00F12523" w:rsidRDefault="00014E73" w:rsidP="008C2DAA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последней версии плана-графика закупок администрации </w:t>
      </w:r>
      <w:proofErr w:type="spellStart"/>
      <w:r w:rsidR="007C0064">
        <w:rPr>
          <w:rFonts w:ascii="Times New Roman" w:hAnsi="Times New Roman" w:cs="Times New Roman"/>
          <w:sz w:val="28"/>
        </w:rPr>
        <w:t>Межовского</w:t>
      </w:r>
      <w:proofErr w:type="spellEnd"/>
      <w:r w:rsidR="006359D9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от </w:t>
      </w:r>
      <w:r w:rsidR="00B36864">
        <w:rPr>
          <w:rFonts w:ascii="Times New Roman" w:hAnsi="Times New Roman" w:cs="Times New Roman"/>
          <w:sz w:val="28"/>
        </w:rPr>
        <w:t>1</w:t>
      </w:r>
      <w:r w:rsidR="00764593">
        <w:rPr>
          <w:rFonts w:ascii="Times New Roman" w:hAnsi="Times New Roman" w:cs="Times New Roman"/>
          <w:sz w:val="28"/>
        </w:rPr>
        <w:t>1</w:t>
      </w:r>
      <w:r w:rsidR="00B36864">
        <w:rPr>
          <w:rFonts w:ascii="Times New Roman" w:hAnsi="Times New Roman" w:cs="Times New Roman"/>
          <w:sz w:val="28"/>
        </w:rPr>
        <w:t>.01.2024</w:t>
      </w:r>
      <w:r>
        <w:rPr>
          <w:rFonts w:ascii="Times New Roman" w:hAnsi="Times New Roman" w:cs="Times New Roman"/>
          <w:sz w:val="28"/>
        </w:rPr>
        <w:t xml:space="preserve"> г объем закупок, товаров, работ и услуг на </w:t>
      </w:r>
      <w:r w:rsidRPr="0079727F">
        <w:rPr>
          <w:rFonts w:ascii="Times New Roman" w:hAnsi="Times New Roman" w:cs="Times New Roman"/>
          <w:b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год составил </w:t>
      </w:r>
      <w:r w:rsidR="00764593">
        <w:rPr>
          <w:rFonts w:ascii="Times New Roman" w:hAnsi="Times New Roman" w:cs="Times New Roman"/>
          <w:sz w:val="28"/>
        </w:rPr>
        <w:t>5391282,23 руб</w:t>
      </w:r>
      <w:r w:rsidR="00BB2795">
        <w:rPr>
          <w:rFonts w:ascii="Times New Roman" w:hAnsi="Times New Roman" w:cs="Times New Roman"/>
          <w:sz w:val="28"/>
        </w:rPr>
        <w:t>.</w:t>
      </w:r>
    </w:p>
    <w:p w:rsidR="00764593" w:rsidRPr="00367E98" w:rsidRDefault="00764593" w:rsidP="0076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Закупки конкурентным способом в Учреждении в 2023 г не проводились.</w:t>
      </w:r>
    </w:p>
    <w:p w:rsidR="008C2DAA" w:rsidRDefault="008C2DAA" w:rsidP="008C2D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>Согласно реестру закупок</w:t>
      </w:r>
      <w:r w:rsidR="00D82C47">
        <w:rPr>
          <w:rFonts w:ascii="Times New Roman" w:hAnsi="Times New Roman" w:cs="Times New Roman"/>
          <w:sz w:val="28"/>
        </w:rPr>
        <w:t xml:space="preserve">, представленный на проверку, </w:t>
      </w:r>
      <w:r w:rsidRPr="00367E98">
        <w:rPr>
          <w:rFonts w:ascii="Times New Roman" w:hAnsi="Times New Roman" w:cs="Times New Roman"/>
          <w:sz w:val="28"/>
        </w:rPr>
        <w:t xml:space="preserve"> администраци</w:t>
      </w:r>
      <w:r w:rsidR="00D82C47">
        <w:rPr>
          <w:rFonts w:ascii="Times New Roman" w:hAnsi="Times New Roman" w:cs="Times New Roman"/>
          <w:sz w:val="28"/>
        </w:rPr>
        <w:t>ей</w:t>
      </w:r>
      <w:r w:rsidRPr="00367E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4593">
        <w:rPr>
          <w:rFonts w:ascii="Times New Roman" w:hAnsi="Times New Roman" w:cs="Times New Roman"/>
          <w:sz w:val="28"/>
        </w:rPr>
        <w:t>Межовского</w:t>
      </w:r>
      <w:proofErr w:type="spellEnd"/>
      <w:r w:rsidR="00A01667" w:rsidRPr="00367E98">
        <w:rPr>
          <w:rFonts w:ascii="Times New Roman" w:hAnsi="Times New Roman" w:cs="Times New Roman"/>
          <w:sz w:val="28"/>
        </w:rPr>
        <w:t xml:space="preserve"> сельсовета</w:t>
      </w:r>
      <w:r w:rsidRPr="00367E98">
        <w:rPr>
          <w:rFonts w:ascii="Times New Roman" w:hAnsi="Times New Roman" w:cs="Times New Roman"/>
          <w:sz w:val="28"/>
        </w:rPr>
        <w:t xml:space="preserve"> </w:t>
      </w:r>
      <w:r w:rsidR="00D82C47">
        <w:rPr>
          <w:rFonts w:ascii="Times New Roman" w:hAnsi="Times New Roman" w:cs="Times New Roman"/>
          <w:sz w:val="28"/>
        </w:rPr>
        <w:t>в</w:t>
      </w:r>
      <w:r w:rsidRPr="00367E98">
        <w:rPr>
          <w:rFonts w:ascii="Times New Roman" w:hAnsi="Times New Roman" w:cs="Times New Roman"/>
          <w:sz w:val="28"/>
        </w:rPr>
        <w:t xml:space="preserve"> 2023 год объем закупок, товаров, работ и услуг состави</w:t>
      </w:r>
      <w:r w:rsidR="002300A5" w:rsidRPr="00367E98">
        <w:rPr>
          <w:rFonts w:ascii="Times New Roman" w:hAnsi="Times New Roman" w:cs="Times New Roman"/>
          <w:sz w:val="28"/>
        </w:rPr>
        <w:t>л</w:t>
      </w:r>
      <w:r w:rsidR="00367E98" w:rsidRPr="00367E98">
        <w:rPr>
          <w:rFonts w:ascii="Times New Roman" w:hAnsi="Times New Roman" w:cs="Times New Roman"/>
          <w:sz w:val="28"/>
        </w:rPr>
        <w:t xml:space="preserve"> </w:t>
      </w:r>
      <w:r w:rsidR="00764593">
        <w:rPr>
          <w:rFonts w:ascii="Times New Roman" w:hAnsi="Times New Roman" w:cs="Times New Roman"/>
          <w:sz w:val="28"/>
        </w:rPr>
        <w:t>88</w:t>
      </w:r>
      <w:r w:rsidR="00660FED" w:rsidRPr="00367E98">
        <w:rPr>
          <w:rFonts w:ascii="Times New Roman" w:hAnsi="Times New Roman" w:cs="Times New Roman"/>
          <w:sz w:val="28"/>
        </w:rPr>
        <w:t xml:space="preserve"> закуп</w:t>
      </w:r>
      <w:r w:rsidR="00764593">
        <w:rPr>
          <w:rFonts w:ascii="Times New Roman" w:hAnsi="Times New Roman" w:cs="Times New Roman"/>
          <w:sz w:val="28"/>
        </w:rPr>
        <w:t>ок</w:t>
      </w:r>
      <w:r w:rsidR="00660FED" w:rsidRPr="00367E98">
        <w:rPr>
          <w:rFonts w:ascii="Times New Roman" w:hAnsi="Times New Roman" w:cs="Times New Roman"/>
          <w:sz w:val="28"/>
        </w:rPr>
        <w:t xml:space="preserve"> на сумму -  </w:t>
      </w:r>
      <w:r w:rsidR="00764593">
        <w:rPr>
          <w:rFonts w:ascii="Times New Roman" w:hAnsi="Times New Roman" w:cs="Times New Roman"/>
          <w:b/>
          <w:sz w:val="28"/>
        </w:rPr>
        <w:t>4992288,7</w:t>
      </w:r>
      <w:r w:rsidR="003867C4" w:rsidRPr="00367E98">
        <w:rPr>
          <w:rFonts w:ascii="Times New Roman" w:hAnsi="Times New Roman" w:cs="Times New Roman"/>
          <w:b/>
          <w:sz w:val="28"/>
        </w:rPr>
        <w:t xml:space="preserve"> руб., </w:t>
      </w:r>
      <w:r w:rsidR="003867C4" w:rsidRPr="00367E98">
        <w:rPr>
          <w:rFonts w:ascii="Times New Roman" w:hAnsi="Times New Roman" w:cs="Times New Roman"/>
          <w:sz w:val="28"/>
        </w:rPr>
        <w:t>в том числе:</w:t>
      </w:r>
    </w:p>
    <w:p w:rsidR="003E5673" w:rsidRDefault="003E5673" w:rsidP="003E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п. 1 ч. 1 ст. 93 44-ФЗ </w:t>
      </w:r>
      <w:r w:rsidRPr="00367E98">
        <w:rPr>
          <w:rFonts w:ascii="Times New Roman" w:hAnsi="Times New Roman" w:cs="Times New Roman"/>
          <w:sz w:val="28"/>
        </w:rPr>
        <w:t xml:space="preserve">от 05.04.2013 </w:t>
      </w:r>
      <w:r>
        <w:rPr>
          <w:rFonts w:ascii="Times New Roman" w:hAnsi="Times New Roman" w:cs="Times New Roman"/>
          <w:sz w:val="28"/>
        </w:rPr>
        <w:t xml:space="preserve"> </w:t>
      </w:r>
      <w:r w:rsidRPr="00367E98">
        <w:rPr>
          <w:rFonts w:ascii="Times New Roman" w:hAnsi="Times New Roman" w:cs="Times New Roman"/>
          <w:sz w:val="28"/>
        </w:rPr>
        <w:t xml:space="preserve"> была осуществлена 1 закупка на  сумму – </w:t>
      </w:r>
      <w:r>
        <w:rPr>
          <w:rFonts w:ascii="Times New Roman" w:hAnsi="Times New Roman" w:cs="Times New Roman"/>
          <w:b/>
          <w:sz w:val="28"/>
        </w:rPr>
        <w:t>23477,84</w:t>
      </w:r>
      <w:r w:rsidRPr="00367E98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 xml:space="preserve"> </w:t>
      </w:r>
      <w:r w:rsidR="00C04246">
        <w:rPr>
          <w:rFonts w:ascii="Times New Roman" w:hAnsi="Times New Roman" w:cs="Times New Roman"/>
          <w:sz w:val="28"/>
        </w:rPr>
        <w:t xml:space="preserve">с ПАО Ростелеком </w:t>
      </w:r>
      <w:r w:rsidRPr="005C7154">
        <w:rPr>
          <w:rFonts w:ascii="Times New Roman" w:hAnsi="Times New Roman" w:cs="Times New Roman"/>
          <w:b/>
          <w:sz w:val="28"/>
        </w:rPr>
        <w:t xml:space="preserve">(По факту контракт заключен по п. 4 ч. 1 ст. 93 44-ФЗ от 05.04.2013  и </w:t>
      </w:r>
      <w:r w:rsidR="005C7154" w:rsidRPr="005C7154">
        <w:rPr>
          <w:rFonts w:ascii="Times New Roman" w:hAnsi="Times New Roman" w:cs="Times New Roman"/>
          <w:b/>
          <w:sz w:val="28"/>
        </w:rPr>
        <w:t xml:space="preserve">не </w:t>
      </w:r>
      <w:r w:rsidRPr="005C7154">
        <w:rPr>
          <w:rFonts w:ascii="Times New Roman" w:hAnsi="Times New Roman" w:cs="Times New Roman"/>
          <w:b/>
          <w:sz w:val="28"/>
        </w:rPr>
        <w:t>подлежал размещению в реестре контрактов ЕИС)</w:t>
      </w:r>
    </w:p>
    <w:p w:rsidR="003867C4" w:rsidRPr="00367E98" w:rsidRDefault="005663A4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</w:t>
      </w:r>
      <w:r w:rsidR="009672FB" w:rsidRPr="00367E98">
        <w:rPr>
          <w:rFonts w:ascii="Times New Roman" w:hAnsi="Times New Roman" w:cs="Times New Roman"/>
          <w:sz w:val="28"/>
        </w:rPr>
        <w:t xml:space="preserve">4 ч. 1 ст. 93 </w:t>
      </w:r>
      <w:r w:rsidR="003E5673">
        <w:rPr>
          <w:rFonts w:ascii="Times New Roman" w:hAnsi="Times New Roman" w:cs="Times New Roman"/>
          <w:sz w:val="28"/>
        </w:rPr>
        <w:t>44-</w:t>
      </w:r>
      <w:r w:rsidR="009672FB" w:rsidRPr="00367E98">
        <w:rPr>
          <w:rFonts w:ascii="Times New Roman" w:hAnsi="Times New Roman" w:cs="Times New Roman"/>
          <w:sz w:val="28"/>
        </w:rPr>
        <w:t xml:space="preserve">ФЗ от 05.04.2013  </w:t>
      </w:r>
      <w:r w:rsidR="003E5673">
        <w:rPr>
          <w:rFonts w:ascii="Times New Roman" w:hAnsi="Times New Roman" w:cs="Times New Roman"/>
          <w:sz w:val="28"/>
        </w:rPr>
        <w:t xml:space="preserve"> </w:t>
      </w:r>
      <w:r w:rsidR="009672FB" w:rsidRPr="00367E98">
        <w:rPr>
          <w:rFonts w:ascii="Times New Roman" w:hAnsi="Times New Roman" w:cs="Times New Roman"/>
          <w:sz w:val="28"/>
        </w:rPr>
        <w:t xml:space="preserve"> было осуществлено </w:t>
      </w:r>
      <w:r w:rsidR="00367E98" w:rsidRPr="00367E98">
        <w:rPr>
          <w:rFonts w:ascii="Times New Roman" w:hAnsi="Times New Roman" w:cs="Times New Roman"/>
          <w:sz w:val="28"/>
        </w:rPr>
        <w:t>8</w:t>
      </w:r>
      <w:r w:rsidR="00764593">
        <w:rPr>
          <w:rFonts w:ascii="Times New Roman" w:hAnsi="Times New Roman" w:cs="Times New Roman"/>
          <w:sz w:val="28"/>
        </w:rPr>
        <w:t>3</w:t>
      </w:r>
      <w:r w:rsidR="009672FB" w:rsidRPr="00367E98">
        <w:rPr>
          <w:rFonts w:ascii="Times New Roman" w:hAnsi="Times New Roman" w:cs="Times New Roman"/>
          <w:sz w:val="28"/>
        </w:rPr>
        <w:t xml:space="preserve"> закуп</w:t>
      </w:r>
      <w:r w:rsidR="00764593">
        <w:rPr>
          <w:rFonts w:ascii="Times New Roman" w:hAnsi="Times New Roman" w:cs="Times New Roman"/>
          <w:sz w:val="28"/>
        </w:rPr>
        <w:t xml:space="preserve">ки </w:t>
      </w:r>
      <w:r w:rsidR="009672FB" w:rsidRPr="00367E98">
        <w:rPr>
          <w:rFonts w:ascii="Times New Roman" w:hAnsi="Times New Roman" w:cs="Times New Roman"/>
          <w:sz w:val="28"/>
        </w:rPr>
        <w:t xml:space="preserve">на общую сумму – </w:t>
      </w:r>
      <w:r w:rsidR="00764593">
        <w:rPr>
          <w:rFonts w:ascii="Times New Roman" w:hAnsi="Times New Roman" w:cs="Times New Roman"/>
          <w:b/>
          <w:sz w:val="28"/>
        </w:rPr>
        <w:t>3611289,30</w:t>
      </w:r>
      <w:r w:rsidR="003867C4" w:rsidRPr="00367E98">
        <w:rPr>
          <w:rFonts w:ascii="Times New Roman" w:hAnsi="Times New Roman" w:cs="Times New Roman"/>
          <w:b/>
          <w:sz w:val="28"/>
        </w:rPr>
        <w:t xml:space="preserve"> </w:t>
      </w:r>
      <w:r w:rsidR="009672FB" w:rsidRPr="00367E98">
        <w:rPr>
          <w:rFonts w:ascii="Times New Roman" w:hAnsi="Times New Roman" w:cs="Times New Roman"/>
          <w:b/>
          <w:sz w:val="28"/>
        </w:rPr>
        <w:t>руб</w:t>
      </w:r>
      <w:r w:rsidR="009672FB" w:rsidRPr="00367E98">
        <w:rPr>
          <w:rFonts w:ascii="Times New Roman" w:hAnsi="Times New Roman" w:cs="Times New Roman"/>
          <w:sz w:val="28"/>
        </w:rPr>
        <w:t>.;</w:t>
      </w:r>
    </w:p>
    <w:p w:rsidR="009672FB" w:rsidRPr="00367E98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8 ч. 1 ст. 93 </w:t>
      </w:r>
      <w:r w:rsidR="003E5673">
        <w:rPr>
          <w:rFonts w:ascii="Times New Roman" w:hAnsi="Times New Roman" w:cs="Times New Roman"/>
          <w:sz w:val="28"/>
        </w:rPr>
        <w:t>44-</w:t>
      </w:r>
      <w:r w:rsidRPr="00367E98">
        <w:rPr>
          <w:rFonts w:ascii="Times New Roman" w:hAnsi="Times New Roman" w:cs="Times New Roman"/>
          <w:sz w:val="28"/>
        </w:rPr>
        <w:t xml:space="preserve">ФЗ от 05.04.2013 </w:t>
      </w:r>
      <w:r w:rsidR="003E5673">
        <w:rPr>
          <w:rFonts w:ascii="Times New Roman" w:hAnsi="Times New Roman" w:cs="Times New Roman"/>
          <w:sz w:val="28"/>
        </w:rPr>
        <w:t xml:space="preserve"> </w:t>
      </w:r>
      <w:r w:rsidRPr="00367E98">
        <w:rPr>
          <w:rFonts w:ascii="Times New Roman" w:hAnsi="Times New Roman" w:cs="Times New Roman"/>
          <w:sz w:val="28"/>
        </w:rPr>
        <w:t xml:space="preserve"> было осуществлено </w:t>
      </w:r>
      <w:r w:rsidR="00D36695">
        <w:rPr>
          <w:rFonts w:ascii="Times New Roman" w:hAnsi="Times New Roman" w:cs="Times New Roman"/>
          <w:sz w:val="28"/>
        </w:rPr>
        <w:t>3</w:t>
      </w:r>
      <w:r w:rsidRPr="00367E98">
        <w:rPr>
          <w:rFonts w:ascii="Times New Roman" w:hAnsi="Times New Roman" w:cs="Times New Roman"/>
          <w:sz w:val="28"/>
        </w:rPr>
        <w:t xml:space="preserve"> закупки на общую сумму – </w:t>
      </w:r>
      <w:r w:rsidR="00D36695">
        <w:rPr>
          <w:rFonts w:ascii="Times New Roman" w:hAnsi="Times New Roman" w:cs="Times New Roman"/>
          <w:b/>
          <w:sz w:val="28"/>
        </w:rPr>
        <w:t>428378,21</w:t>
      </w:r>
      <w:r w:rsidRPr="00367E98">
        <w:rPr>
          <w:rFonts w:ascii="Times New Roman" w:hAnsi="Times New Roman" w:cs="Times New Roman"/>
          <w:sz w:val="28"/>
        </w:rPr>
        <w:t xml:space="preserve"> руб.;</w:t>
      </w:r>
    </w:p>
    <w:p w:rsidR="009672FB" w:rsidRDefault="009672FB" w:rsidP="003D5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29 ч. 1 ст. 93 </w:t>
      </w:r>
      <w:r w:rsidR="003E5673">
        <w:rPr>
          <w:rFonts w:ascii="Times New Roman" w:hAnsi="Times New Roman" w:cs="Times New Roman"/>
          <w:sz w:val="28"/>
        </w:rPr>
        <w:t>44-</w:t>
      </w:r>
      <w:r w:rsidRPr="00367E98">
        <w:rPr>
          <w:rFonts w:ascii="Times New Roman" w:hAnsi="Times New Roman" w:cs="Times New Roman"/>
          <w:sz w:val="28"/>
        </w:rPr>
        <w:t xml:space="preserve">ФЗ от 05.04.2013 </w:t>
      </w:r>
      <w:r w:rsidR="003E5673">
        <w:rPr>
          <w:rFonts w:ascii="Times New Roman" w:hAnsi="Times New Roman" w:cs="Times New Roman"/>
          <w:sz w:val="28"/>
        </w:rPr>
        <w:t xml:space="preserve"> </w:t>
      </w:r>
      <w:r w:rsidRPr="00367E98">
        <w:rPr>
          <w:rFonts w:ascii="Times New Roman" w:hAnsi="Times New Roman" w:cs="Times New Roman"/>
          <w:sz w:val="28"/>
        </w:rPr>
        <w:t xml:space="preserve"> был</w:t>
      </w:r>
      <w:r w:rsidR="00367E98" w:rsidRPr="00367E98">
        <w:rPr>
          <w:rFonts w:ascii="Times New Roman" w:hAnsi="Times New Roman" w:cs="Times New Roman"/>
          <w:sz w:val="28"/>
        </w:rPr>
        <w:t>а</w:t>
      </w:r>
      <w:r w:rsidRPr="00367E98">
        <w:rPr>
          <w:rFonts w:ascii="Times New Roman" w:hAnsi="Times New Roman" w:cs="Times New Roman"/>
          <w:sz w:val="28"/>
        </w:rPr>
        <w:t xml:space="preserve"> осуществлен</w:t>
      </w:r>
      <w:r w:rsidR="00367E98" w:rsidRPr="00367E98">
        <w:rPr>
          <w:rFonts w:ascii="Times New Roman" w:hAnsi="Times New Roman" w:cs="Times New Roman"/>
          <w:sz w:val="28"/>
        </w:rPr>
        <w:t>а</w:t>
      </w:r>
      <w:r w:rsidRPr="00367E98">
        <w:rPr>
          <w:rFonts w:ascii="Times New Roman" w:hAnsi="Times New Roman" w:cs="Times New Roman"/>
          <w:sz w:val="28"/>
        </w:rPr>
        <w:t xml:space="preserve"> 1 закупка на  сумму – </w:t>
      </w:r>
      <w:r w:rsidR="00D36695">
        <w:rPr>
          <w:rFonts w:ascii="Times New Roman" w:hAnsi="Times New Roman" w:cs="Times New Roman"/>
          <w:b/>
          <w:sz w:val="28"/>
        </w:rPr>
        <w:t>931300,00</w:t>
      </w:r>
      <w:r w:rsidRPr="00367E98">
        <w:rPr>
          <w:rFonts w:ascii="Times New Roman" w:hAnsi="Times New Roman" w:cs="Times New Roman"/>
          <w:sz w:val="28"/>
        </w:rPr>
        <w:t xml:space="preserve"> руб.</w:t>
      </w:r>
    </w:p>
    <w:p w:rsidR="00AA648C" w:rsidRPr="00230AB9" w:rsidRDefault="00F83AB6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ходе проверки информации, отраженной в плане графике на соответствие фактически совершенным закупкам, установлено</w:t>
      </w:r>
      <w:r w:rsidR="00EA0F4F">
        <w:rPr>
          <w:rFonts w:ascii="Times New Roman" w:hAnsi="Times New Roman" w:cs="Times New Roman"/>
          <w:sz w:val="28"/>
        </w:rPr>
        <w:t xml:space="preserve">, что </w:t>
      </w:r>
      <w:r w:rsidR="008A4E27">
        <w:rPr>
          <w:rFonts w:ascii="Times New Roman" w:hAnsi="Times New Roman" w:cs="Times New Roman"/>
          <w:sz w:val="28"/>
        </w:rPr>
        <w:t xml:space="preserve">в </w:t>
      </w:r>
      <w:r w:rsidR="00EA0F4F">
        <w:rPr>
          <w:rFonts w:ascii="Times New Roman" w:hAnsi="Times New Roman" w:cs="Times New Roman"/>
          <w:sz w:val="28"/>
        </w:rPr>
        <w:t xml:space="preserve">реестр контрактов не включены </w:t>
      </w:r>
      <w:r w:rsidR="000B57DD">
        <w:rPr>
          <w:rFonts w:ascii="Times New Roman" w:hAnsi="Times New Roman" w:cs="Times New Roman"/>
          <w:sz w:val="28"/>
        </w:rPr>
        <w:t>закупки, совершенные сотрудниками в интересах Учреждения</w:t>
      </w:r>
      <w:r w:rsidR="00EA0F4F">
        <w:rPr>
          <w:rFonts w:ascii="Times New Roman" w:hAnsi="Times New Roman" w:cs="Times New Roman"/>
          <w:sz w:val="28"/>
        </w:rPr>
        <w:t xml:space="preserve"> (</w:t>
      </w:r>
      <w:r w:rsidR="00FD39BA" w:rsidRPr="00CD7FCF">
        <w:rPr>
          <w:rFonts w:ascii="Times New Roman" w:hAnsi="Times New Roman"/>
          <w:sz w:val="28"/>
          <w:szCs w:val="28"/>
        </w:rPr>
        <w:t>С</w:t>
      </w:r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огласно ч. 15 ст. 34 Закона № 44-ФЗ в случае заключения </w:t>
      </w:r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контракта на основании п. 4 ч. 1 ст. 93 настоящего закона контракт может быть заключен в любой форме, предусмотренной Гражданским кодексом Российской Федерации (далее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 РФ) для совершения сделок.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п. 1 ст. 159 ГК РФ установлено, что сделка, для которой законом или соглашением сторон не установлена письменная (простая или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нотариальная) </w:t>
      </w:r>
      <w:proofErr w:type="gramEnd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форма, может быть совершена устно. С учетом изложенного, заказчик вправе заключить контракт в устной форме, оплатив поставленный товар, выполненную работу, оказанную услугу наличными денежными средствами с учетом предельного размера расчетов наличными деньгами в РФ между юридическими лицами по одной сделке. При этом подтверждением заключения такого контракта будет являться кассовый чек. </w:t>
      </w:r>
      <w:proofErr w:type="gramStart"/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закупка товаров, совершенная работником организации по кассовому чеку (</w:t>
      </w:r>
      <w:r w:rsidR="008A2C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авансовый</w:t>
      </w:r>
      <w:r w:rsidR="00FD39BA"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отчет), является контрактом, заключенным в соответствии с п. 4. ч. 1 ст. 93 Закона № 44-ФЗ</w:t>
      </w:r>
      <w:r w:rsidR="00EA0F4F">
        <w:rPr>
          <w:rFonts w:ascii="Times New Roman" w:hAnsi="Times New Roman" w:cs="Times New Roman"/>
          <w:sz w:val="28"/>
        </w:rPr>
        <w:t>)</w:t>
      </w:r>
      <w:r w:rsidR="00364516">
        <w:rPr>
          <w:rFonts w:ascii="Times New Roman" w:hAnsi="Times New Roman" w:cs="Times New Roman"/>
          <w:sz w:val="28"/>
        </w:rPr>
        <w:t xml:space="preserve"> Сумма таких закупок составила</w:t>
      </w:r>
      <w:r w:rsidR="00230AB9">
        <w:rPr>
          <w:rFonts w:ascii="Times New Roman" w:hAnsi="Times New Roman" w:cs="Times New Roman"/>
          <w:sz w:val="28"/>
        </w:rPr>
        <w:t xml:space="preserve"> </w:t>
      </w:r>
      <w:r w:rsidR="00D36AA2">
        <w:rPr>
          <w:rFonts w:ascii="Times New Roman" w:hAnsi="Times New Roman" w:cs="Times New Roman"/>
          <w:b/>
          <w:sz w:val="28"/>
        </w:rPr>
        <w:t>37203,11</w:t>
      </w:r>
      <w:r w:rsidR="00230AB9" w:rsidRPr="00230AB9">
        <w:rPr>
          <w:rFonts w:ascii="Times New Roman" w:hAnsi="Times New Roman" w:cs="Times New Roman"/>
          <w:b/>
          <w:sz w:val="28"/>
        </w:rPr>
        <w:t xml:space="preserve"> рублей</w:t>
      </w:r>
      <w:r w:rsidR="00EA0F4F">
        <w:rPr>
          <w:rFonts w:ascii="Times New Roman" w:hAnsi="Times New Roman" w:cs="Times New Roman"/>
          <w:sz w:val="28"/>
        </w:rPr>
        <w:t>.</w:t>
      </w:r>
      <w:proofErr w:type="gramEnd"/>
      <w:r w:rsidR="00AA648C">
        <w:rPr>
          <w:rFonts w:ascii="Times New Roman" w:hAnsi="Times New Roman" w:cs="Times New Roman"/>
          <w:sz w:val="28"/>
        </w:rPr>
        <w:t xml:space="preserve"> </w:t>
      </w:r>
      <w:r w:rsidR="008A4E27">
        <w:rPr>
          <w:rFonts w:ascii="Times New Roman" w:hAnsi="Times New Roman" w:cs="Times New Roman"/>
          <w:sz w:val="28"/>
        </w:rPr>
        <w:t>В ходе проверки реестра принятых бюджетных обязательств установлено, что</w:t>
      </w:r>
      <w:r w:rsidR="00AA648C">
        <w:rPr>
          <w:rFonts w:ascii="Times New Roman" w:hAnsi="Times New Roman" w:cs="Times New Roman"/>
          <w:sz w:val="28"/>
        </w:rPr>
        <w:t xml:space="preserve"> </w:t>
      </w:r>
      <w:r w:rsidR="008A4E27">
        <w:rPr>
          <w:rFonts w:ascii="Times New Roman" w:hAnsi="Times New Roman" w:cs="Times New Roman"/>
          <w:sz w:val="28"/>
        </w:rPr>
        <w:t>в</w:t>
      </w:r>
      <w:r w:rsidR="00EA0F4F">
        <w:rPr>
          <w:rFonts w:ascii="Times New Roman" w:hAnsi="Times New Roman" w:cs="Times New Roman"/>
          <w:sz w:val="28"/>
        </w:rPr>
        <w:t xml:space="preserve"> </w:t>
      </w:r>
      <w:r w:rsidR="00AA648C">
        <w:rPr>
          <w:rFonts w:ascii="Times New Roman" w:hAnsi="Times New Roman" w:cs="Times New Roman"/>
          <w:sz w:val="28"/>
        </w:rPr>
        <w:t xml:space="preserve">реестр контрактов, </w:t>
      </w:r>
      <w:r w:rsidR="008A4E27">
        <w:rPr>
          <w:rFonts w:ascii="Times New Roman" w:hAnsi="Times New Roman" w:cs="Times New Roman"/>
          <w:sz w:val="28"/>
        </w:rPr>
        <w:t xml:space="preserve"> </w:t>
      </w:r>
      <w:r w:rsidR="00AA648C">
        <w:rPr>
          <w:rFonts w:ascii="Times New Roman" w:hAnsi="Times New Roman" w:cs="Times New Roman"/>
          <w:sz w:val="28"/>
        </w:rPr>
        <w:t xml:space="preserve"> не включены контракты</w:t>
      </w:r>
      <w:r w:rsidR="00034529">
        <w:rPr>
          <w:rFonts w:ascii="Times New Roman" w:hAnsi="Times New Roman" w:cs="Times New Roman"/>
          <w:sz w:val="28"/>
        </w:rPr>
        <w:t xml:space="preserve"> на общую сумму </w:t>
      </w:r>
      <w:r w:rsidR="0079727F">
        <w:rPr>
          <w:rFonts w:ascii="Times New Roman" w:hAnsi="Times New Roman" w:cs="Times New Roman"/>
          <w:b/>
          <w:sz w:val="28"/>
        </w:rPr>
        <w:t>51763,11</w:t>
      </w:r>
      <w:r w:rsidR="00034529" w:rsidRPr="00230AB9">
        <w:rPr>
          <w:rFonts w:ascii="Times New Roman" w:hAnsi="Times New Roman" w:cs="Times New Roman"/>
          <w:b/>
          <w:sz w:val="28"/>
        </w:rPr>
        <w:t xml:space="preserve"> рублей</w:t>
      </w:r>
      <w:r w:rsidR="00AA648C" w:rsidRPr="00230AB9">
        <w:rPr>
          <w:rFonts w:ascii="Times New Roman" w:hAnsi="Times New Roman" w:cs="Times New Roman"/>
          <w:b/>
          <w:sz w:val="28"/>
        </w:rPr>
        <w:t>:</w:t>
      </w:r>
    </w:p>
    <w:p w:rsidR="009F548C" w:rsidRDefault="009F548C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79727F">
        <w:rPr>
          <w:rFonts w:ascii="Times New Roman" w:hAnsi="Times New Roman" w:cs="Times New Roman"/>
          <w:sz w:val="28"/>
        </w:rPr>
        <w:t>3558</w:t>
      </w:r>
      <w:r w:rsidR="003A56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79727F">
        <w:rPr>
          <w:rFonts w:ascii="Times New Roman" w:hAnsi="Times New Roman" w:cs="Times New Roman"/>
          <w:sz w:val="28"/>
        </w:rPr>
        <w:t>20.11</w:t>
      </w:r>
      <w:r>
        <w:rPr>
          <w:rFonts w:ascii="Times New Roman" w:hAnsi="Times New Roman" w:cs="Times New Roman"/>
          <w:sz w:val="28"/>
        </w:rPr>
        <w:t xml:space="preserve">.2023 г, заключенный на  сумму </w:t>
      </w:r>
      <w:r w:rsidR="0079727F">
        <w:rPr>
          <w:rFonts w:ascii="Times New Roman" w:hAnsi="Times New Roman" w:cs="Times New Roman"/>
          <w:sz w:val="28"/>
        </w:rPr>
        <w:t>756</w:t>
      </w:r>
      <w:r w:rsidR="003A56B7">
        <w:rPr>
          <w:rFonts w:ascii="Times New Roman" w:hAnsi="Times New Roman" w:cs="Times New Roman"/>
          <w:sz w:val="28"/>
        </w:rPr>
        <w:t>0 рублей;</w:t>
      </w:r>
    </w:p>
    <w:p w:rsidR="003A56B7" w:rsidRDefault="003A56B7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79727F">
        <w:rPr>
          <w:rFonts w:ascii="Times New Roman" w:hAnsi="Times New Roman" w:cs="Times New Roman"/>
          <w:sz w:val="28"/>
        </w:rPr>
        <w:t>101</w:t>
      </w:r>
      <w:r>
        <w:rPr>
          <w:rFonts w:ascii="Times New Roman" w:hAnsi="Times New Roman" w:cs="Times New Roman"/>
          <w:sz w:val="28"/>
        </w:rPr>
        <w:t xml:space="preserve"> от </w:t>
      </w:r>
      <w:r w:rsidR="0079727F">
        <w:rPr>
          <w:rFonts w:ascii="Times New Roman" w:hAnsi="Times New Roman" w:cs="Times New Roman"/>
          <w:sz w:val="28"/>
        </w:rPr>
        <w:t>20.12</w:t>
      </w:r>
      <w:r>
        <w:rPr>
          <w:rFonts w:ascii="Times New Roman" w:hAnsi="Times New Roman" w:cs="Times New Roman"/>
          <w:sz w:val="28"/>
        </w:rPr>
        <w:t xml:space="preserve">.2023г, заключенный на сумму </w:t>
      </w:r>
      <w:r w:rsidR="0079727F">
        <w:rPr>
          <w:rFonts w:ascii="Times New Roman" w:hAnsi="Times New Roman" w:cs="Times New Roman"/>
          <w:sz w:val="28"/>
        </w:rPr>
        <w:t>7000</w:t>
      </w:r>
      <w:r>
        <w:rPr>
          <w:rFonts w:ascii="Times New Roman" w:hAnsi="Times New Roman" w:cs="Times New Roman"/>
          <w:sz w:val="28"/>
        </w:rPr>
        <w:t xml:space="preserve"> рублей;</w:t>
      </w:r>
    </w:p>
    <w:p w:rsidR="00A628D9" w:rsidRDefault="00A628D9" w:rsidP="00FD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по факту Учреждением были осуществлены закупки на общую сумму </w:t>
      </w:r>
      <w:r w:rsidR="0079727F">
        <w:rPr>
          <w:rFonts w:ascii="Times New Roman" w:hAnsi="Times New Roman" w:cs="Times New Roman"/>
          <w:sz w:val="28"/>
        </w:rPr>
        <w:t>3672949,79</w:t>
      </w:r>
      <w:r>
        <w:rPr>
          <w:rFonts w:ascii="Times New Roman" w:hAnsi="Times New Roman" w:cs="Times New Roman"/>
          <w:sz w:val="28"/>
        </w:rPr>
        <w:t xml:space="preserve"> рублей.</w:t>
      </w:r>
    </w:p>
    <w:p w:rsidR="00F83AB6" w:rsidRPr="00FD39BA" w:rsidRDefault="00EA0F4F" w:rsidP="00FD39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FAD">
        <w:rPr>
          <w:rFonts w:ascii="Times New Roman" w:hAnsi="Times New Roman" w:cs="Times New Roman"/>
          <w:sz w:val="28"/>
        </w:rPr>
        <w:t>Данные по закупкам, совершенным на основании п. 4 ч. 1 ст. 93 Закона 44-ФЗ представлены в таблице</w:t>
      </w:r>
      <w:r w:rsidR="00F83AB6" w:rsidRPr="00F42FAD">
        <w:rPr>
          <w:rFonts w:ascii="Times New Roman" w:hAnsi="Times New Roman" w:cs="Times New Roman"/>
          <w:sz w:val="28"/>
        </w:rPr>
        <w:t>: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292"/>
        <w:gridCol w:w="1260"/>
        <w:gridCol w:w="1417"/>
        <w:gridCol w:w="1418"/>
        <w:gridCol w:w="1417"/>
        <w:gridCol w:w="1383"/>
      </w:tblGrid>
      <w:tr w:rsidR="003E0046" w:rsidRPr="00CD7A17" w:rsidTr="0079727F">
        <w:tc>
          <w:tcPr>
            <w:tcW w:w="1384" w:type="dxa"/>
          </w:tcPr>
          <w:p w:rsidR="003E0046" w:rsidRPr="00CD7A17" w:rsidRDefault="003E0046" w:rsidP="00EA0F4F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особых закупок</w:t>
            </w:r>
            <w:r>
              <w:rPr>
                <w:rFonts w:ascii="Times New Roman" w:hAnsi="Times New Roman"/>
                <w:sz w:val="20"/>
              </w:rPr>
              <w:t>, согласно</w:t>
            </w:r>
            <w:r w:rsidRPr="00CD7A17">
              <w:rPr>
                <w:rFonts w:ascii="Times New Roman" w:hAnsi="Times New Roman"/>
                <w:sz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>-график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 xml:space="preserve"> по п. 4 ч. 1 ст. 93 44-ФЗ</w:t>
            </w:r>
            <w:r>
              <w:rPr>
                <w:rFonts w:ascii="Times New Roman" w:hAnsi="Times New Roman"/>
                <w:sz w:val="20"/>
              </w:rPr>
              <w:t>, руб.</w:t>
            </w:r>
          </w:p>
        </w:tc>
        <w:tc>
          <w:tcPr>
            <w:tcW w:w="1292" w:type="dxa"/>
          </w:tcPr>
          <w:p w:rsidR="003E0046" w:rsidRPr="00CD7A17" w:rsidRDefault="003E0046" w:rsidP="00F7350F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контрактов по п. 4 ч. 1 ст. 93 44-ФЗ (согласно реестру контрактов)</w:t>
            </w:r>
            <w:r>
              <w:rPr>
                <w:rFonts w:ascii="Times New Roman" w:hAnsi="Times New Roman"/>
                <w:sz w:val="20"/>
              </w:rPr>
              <w:t>, руб.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3E0046" w:rsidRPr="00CD7A17" w:rsidRDefault="003E0046" w:rsidP="00A628D9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Сумма закупок,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A17">
              <w:rPr>
                <w:rFonts w:ascii="Times New Roman" w:hAnsi="Times New Roman"/>
                <w:sz w:val="20"/>
              </w:rPr>
              <w:t xml:space="preserve"> не </w:t>
            </w:r>
            <w:r>
              <w:rPr>
                <w:rFonts w:ascii="Times New Roman" w:hAnsi="Times New Roman"/>
                <w:sz w:val="20"/>
              </w:rPr>
              <w:t xml:space="preserve">учтенные в реестре контрактов, руб.    </w:t>
            </w:r>
          </w:p>
        </w:tc>
        <w:tc>
          <w:tcPr>
            <w:tcW w:w="1417" w:type="dxa"/>
          </w:tcPr>
          <w:p w:rsidR="003E0046" w:rsidRDefault="003E0046" w:rsidP="000D413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Итоговая сумма закупок</w:t>
            </w:r>
            <w:r w:rsidR="000D413B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proofErr w:type="gramStart"/>
            <w:r w:rsidR="000D413B">
              <w:rPr>
                <w:rFonts w:ascii="Times New Roman" w:hAnsi="Times New Roman"/>
                <w:sz w:val="20"/>
                <w:szCs w:val="28"/>
              </w:rPr>
              <w:t>согласно плана</w:t>
            </w:r>
            <w:proofErr w:type="gramEnd"/>
            <w:r w:rsidR="000D413B">
              <w:rPr>
                <w:rFonts w:ascii="Times New Roman" w:hAnsi="Times New Roman"/>
                <w:sz w:val="20"/>
                <w:szCs w:val="28"/>
              </w:rPr>
              <w:t xml:space="preserve"> графику</w:t>
            </w:r>
          </w:p>
        </w:tc>
        <w:tc>
          <w:tcPr>
            <w:tcW w:w="1418" w:type="dxa"/>
          </w:tcPr>
          <w:p w:rsidR="003E0046" w:rsidRDefault="003E0046" w:rsidP="0087678D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(согласно представленной информации), руб.</w:t>
            </w:r>
          </w:p>
        </w:tc>
        <w:tc>
          <w:tcPr>
            <w:tcW w:w="1417" w:type="dxa"/>
          </w:tcPr>
          <w:p w:rsidR="003E0046" w:rsidRPr="00CD7A17" w:rsidRDefault="003E0046" w:rsidP="00D0182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(факт)</w:t>
            </w:r>
          </w:p>
        </w:tc>
        <w:tc>
          <w:tcPr>
            <w:tcW w:w="1383" w:type="dxa"/>
          </w:tcPr>
          <w:p w:rsidR="003E0046" w:rsidRPr="00CD7A17" w:rsidRDefault="003E0046" w:rsidP="00946A6F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закупок, совершенных без внесения информации в план-график, руб.</w:t>
            </w:r>
          </w:p>
        </w:tc>
      </w:tr>
      <w:tr w:rsidR="003E0046" w:rsidRPr="00CD7A17" w:rsidTr="0079727F">
        <w:tc>
          <w:tcPr>
            <w:tcW w:w="1384" w:type="dxa"/>
          </w:tcPr>
          <w:p w:rsidR="003E0046" w:rsidRPr="00CD7A17" w:rsidRDefault="0079727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4008126,18</w:t>
            </w:r>
          </w:p>
        </w:tc>
        <w:tc>
          <w:tcPr>
            <w:tcW w:w="1292" w:type="dxa"/>
          </w:tcPr>
          <w:p w:rsidR="003E0046" w:rsidRPr="00CD7A17" w:rsidRDefault="0079727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3611289,3</w:t>
            </w:r>
          </w:p>
        </w:tc>
        <w:tc>
          <w:tcPr>
            <w:tcW w:w="1260" w:type="dxa"/>
          </w:tcPr>
          <w:p w:rsidR="003E0046" w:rsidRPr="00CD7A17" w:rsidRDefault="0079727F" w:rsidP="00805F01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51763,11</w:t>
            </w:r>
          </w:p>
        </w:tc>
        <w:tc>
          <w:tcPr>
            <w:tcW w:w="1417" w:type="dxa"/>
          </w:tcPr>
          <w:p w:rsidR="003E0046" w:rsidRDefault="0079727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5391282,23</w:t>
            </w:r>
          </w:p>
        </w:tc>
        <w:tc>
          <w:tcPr>
            <w:tcW w:w="1418" w:type="dxa"/>
          </w:tcPr>
          <w:p w:rsidR="003E0046" w:rsidRDefault="0079727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3663052,41</w:t>
            </w:r>
          </w:p>
        </w:tc>
        <w:tc>
          <w:tcPr>
            <w:tcW w:w="1417" w:type="dxa"/>
          </w:tcPr>
          <w:p w:rsidR="003E0046" w:rsidRPr="00CD7A17" w:rsidRDefault="0079727F" w:rsidP="00946A6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3672949,79</w:t>
            </w:r>
          </w:p>
        </w:tc>
        <w:tc>
          <w:tcPr>
            <w:tcW w:w="1383" w:type="dxa"/>
          </w:tcPr>
          <w:p w:rsidR="003E0046" w:rsidRPr="00CD7A17" w:rsidRDefault="0079727F" w:rsidP="0079727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83AB6" w:rsidRDefault="00F83AB6" w:rsidP="009672FB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B1E99" w:rsidRDefault="0052073F" w:rsidP="0079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анализа т</w:t>
      </w:r>
      <w:r w:rsidR="00720B08">
        <w:rPr>
          <w:rFonts w:ascii="Times New Roman" w:hAnsi="Times New Roman"/>
          <w:sz w:val="28"/>
          <w:szCs w:val="28"/>
        </w:rPr>
        <w:t xml:space="preserve">аблицы следует, что заказчиком </w:t>
      </w:r>
      <w:r w:rsidR="0079727F">
        <w:rPr>
          <w:rFonts w:ascii="Times New Roman" w:hAnsi="Times New Roman"/>
          <w:sz w:val="28"/>
          <w:szCs w:val="28"/>
        </w:rPr>
        <w:t xml:space="preserve">в 2023 году совершены закупки, </w:t>
      </w:r>
      <w:r>
        <w:rPr>
          <w:rFonts w:ascii="Times New Roman" w:hAnsi="Times New Roman"/>
          <w:sz w:val="28"/>
          <w:szCs w:val="28"/>
        </w:rPr>
        <w:t>включенные в план-график</w:t>
      </w:r>
      <w:r w:rsidR="00797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9727F">
        <w:rPr>
          <w:rFonts w:ascii="Times New Roman" w:hAnsi="Times New Roman"/>
          <w:sz w:val="28"/>
          <w:szCs w:val="28"/>
        </w:rPr>
        <w:t xml:space="preserve">  </w:t>
      </w:r>
    </w:p>
    <w:p w:rsidR="0079727F" w:rsidRDefault="0079727F" w:rsidP="0079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27F" w:rsidRDefault="0079727F" w:rsidP="0079727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последней версии плана-графика закупок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от </w:t>
      </w:r>
      <w:r w:rsidR="00836C4B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.2024 г объем закупок, товаров, работ и услуг на</w:t>
      </w:r>
      <w:r w:rsidR="00836C4B">
        <w:rPr>
          <w:rFonts w:ascii="Times New Roman" w:hAnsi="Times New Roman" w:cs="Times New Roman"/>
          <w:sz w:val="28"/>
        </w:rPr>
        <w:t xml:space="preserve"> </w:t>
      </w:r>
      <w:r w:rsidR="00836C4B" w:rsidRPr="00836C4B">
        <w:rPr>
          <w:rFonts w:ascii="Times New Roman" w:hAnsi="Times New Roman" w:cs="Times New Roman"/>
          <w:b/>
          <w:sz w:val="28"/>
        </w:rPr>
        <w:t>30.09.2024</w:t>
      </w:r>
      <w:r>
        <w:rPr>
          <w:rFonts w:ascii="Times New Roman" w:hAnsi="Times New Roman" w:cs="Times New Roman"/>
          <w:sz w:val="28"/>
        </w:rPr>
        <w:t xml:space="preserve"> </w:t>
      </w:r>
      <w:r w:rsidR="00836C4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 составил </w:t>
      </w:r>
      <w:r w:rsidR="00836C4B">
        <w:rPr>
          <w:rFonts w:ascii="Times New Roman" w:hAnsi="Times New Roman" w:cs="Times New Roman"/>
          <w:sz w:val="28"/>
        </w:rPr>
        <w:t>5971080,64</w:t>
      </w:r>
      <w:r>
        <w:rPr>
          <w:rFonts w:ascii="Times New Roman" w:hAnsi="Times New Roman" w:cs="Times New Roman"/>
          <w:sz w:val="28"/>
        </w:rPr>
        <w:t xml:space="preserve"> руб.</w:t>
      </w:r>
    </w:p>
    <w:p w:rsidR="0079727F" w:rsidRPr="00367E98" w:rsidRDefault="00836C4B" w:rsidP="00797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9727F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79727F">
        <w:rPr>
          <w:rFonts w:ascii="Times New Roman" w:hAnsi="Times New Roman" w:cs="Times New Roman"/>
          <w:sz w:val="28"/>
        </w:rPr>
        <w:t xml:space="preserve"> г </w:t>
      </w:r>
      <w:r>
        <w:rPr>
          <w:rFonts w:ascii="Times New Roman" w:hAnsi="Times New Roman" w:cs="Times New Roman"/>
          <w:sz w:val="28"/>
        </w:rPr>
        <w:t xml:space="preserve"> в Учреждении проводилась одна конкурентная закупка – электронный аукцион</w:t>
      </w:r>
      <w:r w:rsidR="00FD1741">
        <w:rPr>
          <w:rFonts w:ascii="Times New Roman" w:hAnsi="Times New Roman" w:cs="Times New Roman"/>
          <w:sz w:val="28"/>
        </w:rPr>
        <w:t xml:space="preserve"> -  «Обустройство спортивной разновозрастной площадки </w:t>
      </w:r>
      <w:proofErr w:type="gramStart"/>
      <w:r w:rsidR="00C826DA">
        <w:rPr>
          <w:rFonts w:ascii="Times New Roman" w:hAnsi="Times New Roman" w:cs="Times New Roman"/>
          <w:sz w:val="28"/>
        </w:rPr>
        <w:t>в</w:t>
      </w:r>
      <w:proofErr w:type="gramEnd"/>
      <w:r w:rsidR="00FD1741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FD1741">
        <w:rPr>
          <w:rFonts w:ascii="Times New Roman" w:hAnsi="Times New Roman" w:cs="Times New Roman"/>
          <w:sz w:val="28"/>
        </w:rPr>
        <w:t>Межово</w:t>
      </w:r>
      <w:proofErr w:type="spellEnd"/>
      <w:r w:rsidR="00FD1741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Контракт заключен 14.06.2024 г.</w:t>
      </w:r>
      <w:r w:rsidR="00FD1741" w:rsidRPr="00FD1741">
        <w:rPr>
          <w:rFonts w:ascii="Times New Roman" w:hAnsi="Times New Roman" w:cs="Times New Roman"/>
          <w:sz w:val="28"/>
        </w:rPr>
        <w:t xml:space="preserve"> </w:t>
      </w:r>
      <w:r w:rsidR="00FD1741">
        <w:rPr>
          <w:rFonts w:ascii="Times New Roman" w:hAnsi="Times New Roman" w:cs="Times New Roman"/>
          <w:sz w:val="28"/>
        </w:rPr>
        <w:t>на сумму 1805500,00 руб.</w:t>
      </w:r>
    </w:p>
    <w:p w:rsidR="0079727F" w:rsidRDefault="0079727F" w:rsidP="0079727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>Согласно реестру закупок</w:t>
      </w:r>
      <w:r>
        <w:rPr>
          <w:rFonts w:ascii="Times New Roman" w:hAnsi="Times New Roman" w:cs="Times New Roman"/>
          <w:sz w:val="28"/>
        </w:rPr>
        <w:t xml:space="preserve">, представленный на проверку, </w:t>
      </w:r>
      <w:r w:rsidRPr="00367E98">
        <w:rPr>
          <w:rFonts w:ascii="Times New Roman" w:hAnsi="Times New Roman" w:cs="Times New Roman"/>
          <w:sz w:val="28"/>
        </w:rPr>
        <w:t xml:space="preserve"> администраци</w:t>
      </w:r>
      <w:r>
        <w:rPr>
          <w:rFonts w:ascii="Times New Roman" w:hAnsi="Times New Roman" w:cs="Times New Roman"/>
          <w:sz w:val="28"/>
        </w:rPr>
        <w:t>ей</w:t>
      </w:r>
      <w:r w:rsidRPr="00367E9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 w:rsidRPr="00367E98">
        <w:rPr>
          <w:rFonts w:ascii="Times New Roman" w:hAnsi="Times New Roman" w:cs="Times New Roman"/>
          <w:sz w:val="28"/>
        </w:rPr>
        <w:t xml:space="preserve"> сельсовета </w:t>
      </w:r>
      <w:r w:rsidR="00C826DA">
        <w:rPr>
          <w:rFonts w:ascii="Times New Roman" w:hAnsi="Times New Roman" w:cs="Times New Roman"/>
          <w:sz w:val="28"/>
        </w:rPr>
        <w:t>на 30.09.</w:t>
      </w:r>
      <w:r w:rsidRPr="00367E98">
        <w:rPr>
          <w:rFonts w:ascii="Times New Roman" w:hAnsi="Times New Roman" w:cs="Times New Roman"/>
          <w:sz w:val="28"/>
        </w:rPr>
        <w:t>202</w:t>
      </w:r>
      <w:r w:rsidR="00FD1741">
        <w:rPr>
          <w:rFonts w:ascii="Times New Roman" w:hAnsi="Times New Roman" w:cs="Times New Roman"/>
          <w:sz w:val="28"/>
        </w:rPr>
        <w:t>4</w:t>
      </w:r>
      <w:r w:rsidRPr="00367E98">
        <w:rPr>
          <w:rFonts w:ascii="Times New Roman" w:hAnsi="Times New Roman" w:cs="Times New Roman"/>
          <w:sz w:val="28"/>
        </w:rPr>
        <w:t xml:space="preserve"> год объем закупок, товаров, работ и услуг составил </w:t>
      </w:r>
      <w:r w:rsidR="00C826DA">
        <w:rPr>
          <w:rFonts w:ascii="Times New Roman" w:hAnsi="Times New Roman" w:cs="Times New Roman"/>
          <w:sz w:val="28"/>
        </w:rPr>
        <w:t>5</w:t>
      </w:r>
      <w:r w:rsidR="00C04246">
        <w:rPr>
          <w:rFonts w:ascii="Times New Roman" w:hAnsi="Times New Roman" w:cs="Times New Roman"/>
          <w:sz w:val="28"/>
        </w:rPr>
        <w:t>5</w:t>
      </w:r>
      <w:r w:rsidRPr="00367E98">
        <w:rPr>
          <w:rFonts w:ascii="Times New Roman" w:hAnsi="Times New Roman" w:cs="Times New Roman"/>
          <w:sz w:val="28"/>
        </w:rPr>
        <w:t xml:space="preserve"> закуп</w:t>
      </w:r>
      <w:r>
        <w:rPr>
          <w:rFonts w:ascii="Times New Roman" w:hAnsi="Times New Roman" w:cs="Times New Roman"/>
          <w:sz w:val="28"/>
        </w:rPr>
        <w:t>ок</w:t>
      </w:r>
      <w:r w:rsidRPr="00367E98">
        <w:rPr>
          <w:rFonts w:ascii="Times New Roman" w:hAnsi="Times New Roman" w:cs="Times New Roman"/>
          <w:sz w:val="28"/>
        </w:rPr>
        <w:t xml:space="preserve"> на сумму -  </w:t>
      </w:r>
      <w:r w:rsidR="00C826DA">
        <w:rPr>
          <w:rFonts w:ascii="Times New Roman" w:hAnsi="Times New Roman" w:cs="Times New Roman"/>
          <w:b/>
          <w:sz w:val="28"/>
        </w:rPr>
        <w:t>5403707,61</w:t>
      </w:r>
      <w:r w:rsidRPr="00367E98">
        <w:rPr>
          <w:rFonts w:ascii="Times New Roman" w:hAnsi="Times New Roman" w:cs="Times New Roman"/>
          <w:b/>
          <w:sz w:val="28"/>
        </w:rPr>
        <w:t xml:space="preserve"> руб., </w:t>
      </w:r>
      <w:r w:rsidRPr="00367E98">
        <w:rPr>
          <w:rFonts w:ascii="Times New Roman" w:hAnsi="Times New Roman" w:cs="Times New Roman"/>
          <w:sz w:val="28"/>
        </w:rPr>
        <w:t>в том числе:</w:t>
      </w:r>
    </w:p>
    <w:p w:rsidR="00C04246" w:rsidRDefault="00C04246" w:rsidP="00C04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п. 1 ч. 1 ст. 93 44-ФЗ </w:t>
      </w:r>
      <w:r w:rsidRPr="00367E98">
        <w:rPr>
          <w:rFonts w:ascii="Times New Roman" w:hAnsi="Times New Roman" w:cs="Times New Roman"/>
          <w:sz w:val="28"/>
        </w:rPr>
        <w:t xml:space="preserve">от 05.04.2013 </w:t>
      </w:r>
      <w:r>
        <w:rPr>
          <w:rFonts w:ascii="Times New Roman" w:hAnsi="Times New Roman" w:cs="Times New Roman"/>
          <w:sz w:val="28"/>
        </w:rPr>
        <w:t xml:space="preserve"> </w:t>
      </w:r>
      <w:r w:rsidRPr="00367E98">
        <w:rPr>
          <w:rFonts w:ascii="Times New Roman" w:hAnsi="Times New Roman" w:cs="Times New Roman"/>
          <w:sz w:val="28"/>
        </w:rPr>
        <w:t xml:space="preserve"> была осуществлена 1 закупка на  сумму – </w:t>
      </w:r>
      <w:r>
        <w:rPr>
          <w:rFonts w:ascii="Times New Roman" w:hAnsi="Times New Roman" w:cs="Times New Roman"/>
          <w:b/>
          <w:sz w:val="28"/>
        </w:rPr>
        <w:t>18800,00</w:t>
      </w:r>
      <w:r w:rsidRPr="00367E98">
        <w:rPr>
          <w:rFonts w:ascii="Times New Roman" w:hAnsi="Times New Roman" w:cs="Times New Roman"/>
          <w:sz w:val="28"/>
        </w:rPr>
        <w:t xml:space="preserve"> руб.</w:t>
      </w:r>
      <w:r>
        <w:rPr>
          <w:rFonts w:ascii="Times New Roman" w:hAnsi="Times New Roman" w:cs="Times New Roman"/>
          <w:sz w:val="28"/>
        </w:rPr>
        <w:t xml:space="preserve"> с ПАО Ростелеком </w:t>
      </w:r>
      <w:r w:rsidRPr="005C7154">
        <w:rPr>
          <w:rFonts w:ascii="Times New Roman" w:hAnsi="Times New Roman" w:cs="Times New Roman"/>
          <w:b/>
          <w:sz w:val="28"/>
        </w:rPr>
        <w:t>(По факту контракт заключен по п. 4 ч. 1 ст. 93 44-ФЗ от 05.04.2013  и не подлежал размещению в реестре контрактов ЕИС)</w:t>
      </w:r>
    </w:p>
    <w:p w:rsidR="0079727F" w:rsidRPr="00367E98" w:rsidRDefault="0079727F" w:rsidP="00797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4 ч. 1 ст. 93 ФЗ от 05.04.2013  44-ФЗ было осуществлено </w:t>
      </w:r>
      <w:r w:rsidR="00C826DA">
        <w:rPr>
          <w:rFonts w:ascii="Times New Roman" w:hAnsi="Times New Roman" w:cs="Times New Roman"/>
          <w:sz w:val="28"/>
        </w:rPr>
        <w:t>5</w:t>
      </w:r>
      <w:r w:rsidR="00C04246">
        <w:rPr>
          <w:rFonts w:ascii="Times New Roman" w:hAnsi="Times New Roman" w:cs="Times New Roman"/>
          <w:sz w:val="28"/>
        </w:rPr>
        <w:t>1</w:t>
      </w:r>
      <w:r w:rsidRPr="00367E98">
        <w:rPr>
          <w:rFonts w:ascii="Times New Roman" w:hAnsi="Times New Roman" w:cs="Times New Roman"/>
          <w:sz w:val="28"/>
        </w:rPr>
        <w:t xml:space="preserve"> закуп</w:t>
      </w:r>
      <w:r w:rsidR="00C826DA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</w:t>
      </w:r>
      <w:r w:rsidRPr="00367E98">
        <w:rPr>
          <w:rFonts w:ascii="Times New Roman" w:hAnsi="Times New Roman" w:cs="Times New Roman"/>
          <w:sz w:val="28"/>
        </w:rPr>
        <w:t xml:space="preserve">на общую сумму – </w:t>
      </w:r>
      <w:r w:rsidR="00C826DA">
        <w:rPr>
          <w:rFonts w:ascii="Times New Roman" w:hAnsi="Times New Roman" w:cs="Times New Roman"/>
          <w:b/>
          <w:sz w:val="28"/>
        </w:rPr>
        <w:t>2264375,05</w:t>
      </w:r>
      <w:r w:rsidRPr="00367E98">
        <w:rPr>
          <w:rFonts w:ascii="Times New Roman" w:hAnsi="Times New Roman" w:cs="Times New Roman"/>
          <w:b/>
          <w:sz w:val="28"/>
        </w:rPr>
        <w:t xml:space="preserve"> руб</w:t>
      </w:r>
      <w:r w:rsidRPr="00367E98">
        <w:rPr>
          <w:rFonts w:ascii="Times New Roman" w:hAnsi="Times New Roman" w:cs="Times New Roman"/>
          <w:sz w:val="28"/>
        </w:rPr>
        <w:t>.;</w:t>
      </w:r>
    </w:p>
    <w:p w:rsidR="0079727F" w:rsidRPr="00367E98" w:rsidRDefault="0079727F" w:rsidP="00797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8 ч. 1 ст. 93 ФЗ от 05.04.2013 44-ФЗ было осуществлено </w:t>
      </w:r>
      <w:r w:rsidR="005C7154">
        <w:rPr>
          <w:rFonts w:ascii="Times New Roman" w:hAnsi="Times New Roman" w:cs="Times New Roman"/>
          <w:sz w:val="28"/>
        </w:rPr>
        <w:t>2</w:t>
      </w:r>
      <w:r w:rsidRPr="00367E98">
        <w:rPr>
          <w:rFonts w:ascii="Times New Roman" w:hAnsi="Times New Roman" w:cs="Times New Roman"/>
          <w:sz w:val="28"/>
        </w:rPr>
        <w:t xml:space="preserve"> закупки на общую сумму – </w:t>
      </w:r>
      <w:r w:rsidR="005C7154">
        <w:rPr>
          <w:rFonts w:ascii="Times New Roman" w:hAnsi="Times New Roman" w:cs="Times New Roman"/>
          <w:b/>
          <w:sz w:val="28"/>
        </w:rPr>
        <w:t>457832,56</w:t>
      </w:r>
      <w:r w:rsidRPr="00367E98">
        <w:rPr>
          <w:rFonts w:ascii="Times New Roman" w:hAnsi="Times New Roman" w:cs="Times New Roman"/>
          <w:sz w:val="28"/>
        </w:rPr>
        <w:t xml:space="preserve"> руб.;</w:t>
      </w:r>
    </w:p>
    <w:p w:rsidR="0079727F" w:rsidRDefault="0079727F" w:rsidP="00797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67E98">
        <w:rPr>
          <w:rFonts w:ascii="Times New Roman" w:hAnsi="Times New Roman" w:cs="Times New Roman"/>
          <w:sz w:val="28"/>
        </w:rPr>
        <w:t xml:space="preserve">по п. 29 ч. 1 ст. 93 ФЗ от 05.04.2013 44-ФЗ была осуществлена 1 закупка на  сумму – </w:t>
      </w:r>
      <w:r w:rsidR="005C7154">
        <w:rPr>
          <w:rFonts w:ascii="Times New Roman" w:hAnsi="Times New Roman" w:cs="Times New Roman"/>
          <w:b/>
          <w:sz w:val="28"/>
        </w:rPr>
        <w:t>8572</w:t>
      </w:r>
      <w:r>
        <w:rPr>
          <w:rFonts w:ascii="Times New Roman" w:hAnsi="Times New Roman" w:cs="Times New Roman"/>
          <w:b/>
          <w:sz w:val="28"/>
        </w:rPr>
        <w:t>00,00</w:t>
      </w:r>
      <w:r w:rsidRPr="00367E98">
        <w:rPr>
          <w:rFonts w:ascii="Times New Roman" w:hAnsi="Times New Roman" w:cs="Times New Roman"/>
          <w:sz w:val="28"/>
        </w:rPr>
        <w:t xml:space="preserve"> руб.</w:t>
      </w:r>
    </w:p>
    <w:p w:rsidR="0079727F" w:rsidRPr="00230AB9" w:rsidRDefault="0079727F" w:rsidP="007972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ходе проверки информации, отраженной в плане графике на соответствие фактически совершенным закупкам, установлено, что в реестр контрактов не включены закупки, совершенные сотрудниками в интересах Учреждения (</w:t>
      </w:r>
      <w:r w:rsidRPr="00CD7FCF">
        <w:rPr>
          <w:rFonts w:ascii="Times New Roman" w:hAnsi="Times New Roman"/>
          <w:sz w:val="28"/>
          <w:szCs w:val="28"/>
        </w:rPr>
        <w:t>С</w:t>
      </w:r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огласно ч. 15 ст. 34 Закона № 44-ФЗ в случае заключения контракта на основании п. 4 ч. 1 ст. 93 настоящего закона контракт может быть заключен в любой форме, предусмотренной Гражданским кодексом Российской Федерации (далее</w:t>
      </w:r>
      <w:proofErr w:type="gramEnd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ГК РФ) для совершения сделок.</w:t>
      </w:r>
      <w:proofErr w:type="gramEnd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Так, п. 1 ст. 159 ГК РФ установлено, что сделка, для которой законом или соглашением сторон не установлена письменная (простая или </w:t>
      </w:r>
      <w:proofErr w:type="gramStart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нотариальная) </w:t>
      </w:r>
      <w:proofErr w:type="gramEnd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форма, может быть совершена устно. С учетом изложенного, заказчик вправе заключить контракт в устной форме, оплатив поставленный товар, выполненную </w:t>
      </w:r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работу, оказанную услугу наличными денежными средствами с учетом предельного размера расчетов наличными деньгами в РФ между юридическими лицами по одной сделке. При этом подтверждением заключения такого контракта будет являться кассовый чек. </w:t>
      </w:r>
      <w:proofErr w:type="gramStart"/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закупка товаров, совершенная работником организации по кассовому чеку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авансовый</w:t>
      </w:r>
      <w:r w:rsidRPr="00CD7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отчет), является контрактом, заключенным в соответствии с п. 4. ч. 1 ст. 93 Закона № 44-ФЗ</w:t>
      </w:r>
      <w:r>
        <w:rPr>
          <w:rFonts w:ascii="Times New Roman" w:hAnsi="Times New Roman" w:cs="Times New Roman"/>
          <w:sz w:val="28"/>
        </w:rPr>
        <w:t xml:space="preserve">) Сумма таких закупок составила </w:t>
      </w:r>
      <w:r w:rsidR="005A0D52">
        <w:rPr>
          <w:rFonts w:ascii="Times New Roman" w:hAnsi="Times New Roman" w:cs="Times New Roman"/>
          <w:b/>
          <w:sz w:val="28"/>
        </w:rPr>
        <w:t>15045,16</w:t>
      </w:r>
      <w:r w:rsidRPr="00230AB9">
        <w:rPr>
          <w:rFonts w:ascii="Times New Roman" w:hAnsi="Times New Roman" w:cs="Times New Roman"/>
          <w:b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ходе проверки реестра принятых бюджетных обязательств установлено, что в реестр контрактов,   не включены контракты на общую </w:t>
      </w:r>
      <w:r w:rsidRPr="00C04246">
        <w:rPr>
          <w:rFonts w:ascii="Times New Roman" w:hAnsi="Times New Roman" w:cs="Times New Roman"/>
          <w:sz w:val="28"/>
        </w:rPr>
        <w:t xml:space="preserve">сумму </w:t>
      </w:r>
      <w:r w:rsidR="00C04246" w:rsidRPr="00C04246">
        <w:rPr>
          <w:rFonts w:ascii="Times New Roman" w:hAnsi="Times New Roman" w:cs="Times New Roman"/>
          <w:b/>
          <w:sz w:val="28"/>
        </w:rPr>
        <w:t>35217,96</w:t>
      </w:r>
      <w:r w:rsidRPr="00C04246">
        <w:rPr>
          <w:rFonts w:ascii="Times New Roman" w:hAnsi="Times New Roman" w:cs="Times New Roman"/>
          <w:b/>
          <w:sz w:val="28"/>
        </w:rPr>
        <w:t xml:space="preserve"> рублей:</w:t>
      </w:r>
    </w:p>
    <w:p w:rsidR="0079727F" w:rsidRDefault="0079727F" w:rsidP="007972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C04246">
        <w:rPr>
          <w:rFonts w:ascii="Times New Roman" w:hAnsi="Times New Roman" w:cs="Times New Roman"/>
          <w:sz w:val="28"/>
        </w:rPr>
        <w:t>КРК/ЗВ-5</w:t>
      </w:r>
      <w:r>
        <w:rPr>
          <w:rFonts w:ascii="Times New Roman" w:hAnsi="Times New Roman" w:cs="Times New Roman"/>
          <w:sz w:val="28"/>
        </w:rPr>
        <w:t xml:space="preserve"> от 20.11.2023 г, заключенный на  сумму 7560 рублей</w:t>
      </w:r>
      <w:r w:rsidR="00C04246">
        <w:rPr>
          <w:rFonts w:ascii="Times New Roman" w:hAnsi="Times New Roman" w:cs="Times New Roman"/>
          <w:sz w:val="28"/>
        </w:rPr>
        <w:t>.</w:t>
      </w:r>
    </w:p>
    <w:p w:rsidR="0079727F" w:rsidRDefault="0079727F" w:rsidP="007972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по факту Учреждением были осуществлены закупки на общую сумму </w:t>
      </w:r>
      <w:r w:rsidR="00C04246">
        <w:rPr>
          <w:rFonts w:ascii="Times New Roman" w:hAnsi="Times New Roman" w:cs="Times New Roman"/>
          <w:sz w:val="28"/>
        </w:rPr>
        <w:t>4238405,13</w:t>
      </w:r>
      <w:r>
        <w:rPr>
          <w:rFonts w:ascii="Times New Roman" w:hAnsi="Times New Roman" w:cs="Times New Roman"/>
          <w:sz w:val="28"/>
        </w:rPr>
        <w:t xml:space="preserve"> рублей.</w:t>
      </w:r>
    </w:p>
    <w:p w:rsidR="0079727F" w:rsidRPr="00FD39BA" w:rsidRDefault="0079727F" w:rsidP="0079727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FAD">
        <w:rPr>
          <w:rFonts w:ascii="Times New Roman" w:hAnsi="Times New Roman" w:cs="Times New Roman"/>
          <w:sz w:val="28"/>
        </w:rPr>
        <w:t>Данные по закупкам, совершенным на основании п. 4 ч. 1 ст. 93 Закона 44-ФЗ представлены в таблице: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1418"/>
        <w:gridCol w:w="1417"/>
        <w:gridCol w:w="1418"/>
        <w:gridCol w:w="1241"/>
      </w:tblGrid>
      <w:tr w:rsidR="0079727F" w:rsidRPr="00CD7A17" w:rsidTr="00C04246">
        <w:tc>
          <w:tcPr>
            <w:tcW w:w="1526" w:type="dxa"/>
          </w:tcPr>
          <w:p w:rsidR="0079727F" w:rsidRPr="00CD7A17" w:rsidRDefault="0079727F" w:rsidP="00C174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особых закупок</w:t>
            </w:r>
            <w:r>
              <w:rPr>
                <w:rFonts w:ascii="Times New Roman" w:hAnsi="Times New Roman"/>
                <w:sz w:val="20"/>
              </w:rPr>
              <w:t>, согласно</w:t>
            </w:r>
            <w:r w:rsidRPr="00CD7A17">
              <w:rPr>
                <w:rFonts w:ascii="Times New Roman" w:hAnsi="Times New Roman"/>
                <w:sz w:val="20"/>
              </w:rPr>
              <w:t xml:space="preserve"> план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>-график</w:t>
            </w:r>
            <w:r>
              <w:rPr>
                <w:rFonts w:ascii="Times New Roman" w:hAnsi="Times New Roman"/>
                <w:sz w:val="20"/>
              </w:rPr>
              <w:t>у</w:t>
            </w:r>
            <w:r w:rsidRPr="00CD7A17">
              <w:rPr>
                <w:rFonts w:ascii="Times New Roman" w:hAnsi="Times New Roman"/>
                <w:sz w:val="20"/>
              </w:rPr>
              <w:t xml:space="preserve"> по п. 4 ч. 1 ст. 93 44-ФЗ</w:t>
            </w:r>
            <w:r>
              <w:rPr>
                <w:rFonts w:ascii="Times New Roman" w:hAnsi="Times New Roman"/>
                <w:sz w:val="20"/>
              </w:rPr>
              <w:t>, руб.</w:t>
            </w:r>
          </w:p>
        </w:tc>
        <w:tc>
          <w:tcPr>
            <w:tcW w:w="1417" w:type="dxa"/>
          </w:tcPr>
          <w:p w:rsidR="0079727F" w:rsidRPr="00CD7A17" w:rsidRDefault="0079727F" w:rsidP="00C17406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CD7A17">
              <w:rPr>
                <w:rFonts w:ascii="Times New Roman" w:hAnsi="Times New Roman"/>
                <w:sz w:val="20"/>
              </w:rPr>
              <w:t>Сумма контрактов по п. 4 ч. 1 ст. 93 44-ФЗ (согласно реестру контрактов)</w:t>
            </w:r>
            <w:r>
              <w:rPr>
                <w:rFonts w:ascii="Times New Roman" w:hAnsi="Times New Roman"/>
                <w:sz w:val="20"/>
              </w:rPr>
              <w:t>, руб.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79727F" w:rsidRPr="00CD7A17" w:rsidRDefault="0079727F" w:rsidP="00C1740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Сумма закупок,</w:t>
            </w:r>
            <w:r w:rsidRPr="00CD7A1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D7A17">
              <w:rPr>
                <w:rFonts w:ascii="Times New Roman" w:hAnsi="Times New Roman"/>
                <w:sz w:val="20"/>
              </w:rPr>
              <w:t xml:space="preserve"> не </w:t>
            </w:r>
            <w:r>
              <w:rPr>
                <w:rFonts w:ascii="Times New Roman" w:hAnsi="Times New Roman"/>
                <w:sz w:val="20"/>
              </w:rPr>
              <w:t xml:space="preserve">учтенные в реестре контрактов, руб.    </w:t>
            </w:r>
          </w:p>
        </w:tc>
        <w:tc>
          <w:tcPr>
            <w:tcW w:w="1418" w:type="dxa"/>
          </w:tcPr>
          <w:p w:rsidR="0079727F" w:rsidRDefault="0079727F" w:rsidP="00C1740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Итоговая сумма закупок,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графику</w:t>
            </w:r>
          </w:p>
        </w:tc>
        <w:tc>
          <w:tcPr>
            <w:tcW w:w="1417" w:type="dxa"/>
          </w:tcPr>
          <w:p w:rsidR="0079727F" w:rsidRDefault="0079727F" w:rsidP="00C0424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</w:t>
            </w:r>
            <w:r w:rsidR="00C04246">
              <w:rPr>
                <w:rFonts w:ascii="Times New Roman" w:hAnsi="Times New Roman"/>
                <w:sz w:val="20"/>
                <w:szCs w:val="28"/>
              </w:rPr>
              <w:t>особые закупки</w:t>
            </w:r>
            <w:r>
              <w:rPr>
                <w:rFonts w:ascii="Times New Roman" w:hAnsi="Times New Roman"/>
                <w:sz w:val="20"/>
                <w:szCs w:val="28"/>
              </w:rPr>
              <w:t>), руб.</w:t>
            </w:r>
          </w:p>
        </w:tc>
        <w:tc>
          <w:tcPr>
            <w:tcW w:w="1418" w:type="dxa"/>
          </w:tcPr>
          <w:p w:rsidR="0079727F" w:rsidRPr="00CD7A17" w:rsidRDefault="0079727F" w:rsidP="00C1740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Общая сумма закупок, заключенных контрактов, руб. (факт)</w:t>
            </w:r>
          </w:p>
        </w:tc>
        <w:tc>
          <w:tcPr>
            <w:tcW w:w="1241" w:type="dxa"/>
          </w:tcPr>
          <w:p w:rsidR="0079727F" w:rsidRPr="00CD7A17" w:rsidRDefault="0079727F" w:rsidP="00C17406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закупок, совершенных без внесения информации в план-график, руб.</w:t>
            </w:r>
          </w:p>
        </w:tc>
      </w:tr>
      <w:tr w:rsidR="0079727F" w:rsidRPr="00CD7A17" w:rsidTr="00C04246">
        <w:tc>
          <w:tcPr>
            <w:tcW w:w="1526" w:type="dxa"/>
          </w:tcPr>
          <w:p w:rsidR="00C04246" w:rsidRPr="00C04246" w:rsidRDefault="00C04246" w:rsidP="00C04246">
            <w:pPr>
              <w:spacing w:line="300" w:lineRule="atLeast"/>
              <w:jc w:val="both"/>
              <w:rPr>
                <w:rFonts w:ascii="Times New Roman" w:hAnsi="Times New Roman" w:cs="Times New Roman"/>
                <w:bCs/>
                <w:color w:val="334059"/>
                <w:sz w:val="24"/>
              </w:rPr>
            </w:pPr>
            <w:r w:rsidRPr="00C04246">
              <w:rPr>
                <w:rFonts w:ascii="Times New Roman" w:hAnsi="Times New Roman" w:cs="Times New Roman"/>
                <w:bCs/>
                <w:color w:val="334059"/>
                <w:sz w:val="24"/>
                <w:bdr w:val="none" w:sz="0" w:space="0" w:color="auto" w:frame="1"/>
              </w:rPr>
              <w:t>2 320 680,64</w:t>
            </w:r>
          </w:p>
          <w:p w:rsidR="0079727F" w:rsidRPr="00CD7A17" w:rsidRDefault="0079727F" w:rsidP="00C1740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79727F" w:rsidRPr="00CD7A17" w:rsidRDefault="00C04246" w:rsidP="00C1740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2264375,05</w:t>
            </w:r>
          </w:p>
        </w:tc>
        <w:tc>
          <w:tcPr>
            <w:tcW w:w="1134" w:type="dxa"/>
          </w:tcPr>
          <w:p w:rsidR="0079727F" w:rsidRPr="00CD7A17" w:rsidRDefault="00C04246" w:rsidP="00C1740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35217,96</w:t>
            </w:r>
          </w:p>
        </w:tc>
        <w:tc>
          <w:tcPr>
            <w:tcW w:w="1418" w:type="dxa"/>
          </w:tcPr>
          <w:p w:rsidR="0079727F" w:rsidRDefault="00C04246" w:rsidP="00C1740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5971080,64</w:t>
            </w:r>
          </w:p>
        </w:tc>
        <w:tc>
          <w:tcPr>
            <w:tcW w:w="1417" w:type="dxa"/>
          </w:tcPr>
          <w:p w:rsidR="0079727F" w:rsidRDefault="00C04246" w:rsidP="00C1740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2299072,57</w:t>
            </w:r>
          </w:p>
        </w:tc>
        <w:tc>
          <w:tcPr>
            <w:tcW w:w="1418" w:type="dxa"/>
          </w:tcPr>
          <w:p w:rsidR="0079727F" w:rsidRPr="00CD7A17" w:rsidRDefault="00C04246" w:rsidP="00C042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5438405,13</w:t>
            </w:r>
          </w:p>
        </w:tc>
        <w:tc>
          <w:tcPr>
            <w:tcW w:w="1241" w:type="dxa"/>
          </w:tcPr>
          <w:p w:rsidR="0079727F" w:rsidRPr="00CD7A17" w:rsidRDefault="0079727F" w:rsidP="00C1740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79727F" w:rsidRDefault="0079727F" w:rsidP="0079727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9727F" w:rsidRDefault="0079727F" w:rsidP="0079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анализа таблицы следует, что заказчиком </w:t>
      </w:r>
      <w:r w:rsidR="00C04246">
        <w:rPr>
          <w:rFonts w:ascii="Times New Roman" w:hAnsi="Times New Roman"/>
          <w:sz w:val="28"/>
          <w:szCs w:val="28"/>
        </w:rPr>
        <w:t>на 30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04246">
        <w:rPr>
          <w:rFonts w:ascii="Times New Roman" w:hAnsi="Times New Roman"/>
          <w:sz w:val="28"/>
          <w:szCs w:val="28"/>
        </w:rPr>
        <w:t xml:space="preserve">2024 года </w:t>
      </w:r>
      <w:r>
        <w:rPr>
          <w:rFonts w:ascii="Times New Roman" w:hAnsi="Times New Roman"/>
          <w:sz w:val="28"/>
          <w:szCs w:val="28"/>
        </w:rPr>
        <w:t xml:space="preserve">совершены закупки, включенные в план-график.   </w:t>
      </w:r>
    </w:p>
    <w:p w:rsidR="0079727F" w:rsidRPr="008B1E99" w:rsidRDefault="0079727F" w:rsidP="00797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6E" w:rsidRDefault="002C6BC3" w:rsidP="002C6BC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C5638E">
        <w:rPr>
          <w:rFonts w:ascii="Times New Roman" w:hAnsi="Times New Roman" w:cs="Times New Roman"/>
          <w:b/>
          <w:sz w:val="28"/>
        </w:rPr>
        <w:t>Соблюдение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E44784" w:rsidRPr="00C5638E" w:rsidRDefault="00E44784" w:rsidP="003A1D15">
      <w:pPr>
        <w:pStyle w:val="a5"/>
        <w:ind w:left="567"/>
        <w:jc w:val="both"/>
        <w:rPr>
          <w:rFonts w:ascii="Times New Roman" w:hAnsi="Times New Roman" w:cs="Times New Roman"/>
          <w:b/>
          <w:sz w:val="28"/>
        </w:rPr>
      </w:pP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ч. 1 ст. 19 Федерального закона № 44-ФЗ под нормированием в сфере закупок понимается установление требований к закупаемым </w:t>
      </w:r>
      <w:r>
        <w:rPr>
          <w:rFonts w:ascii="Times New Roman" w:hAnsi="Times New Roman" w:cs="Times New Roman"/>
          <w:sz w:val="28"/>
        </w:rPr>
        <w:lastRenderedPageBreak/>
        <w:t>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2C6BC3" w:rsidRDefault="002C6BC3" w:rsidP="002C6BC3">
      <w:pPr>
        <w:pStyle w:val="a5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ч . 4 ст. 19 Федерального закона № 44-ФЗ местные администрации в соответствии с общими правилами нормирования, предусмотренными </w:t>
      </w:r>
      <w:r w:rsidR="00BA0DA8">
        <w:rPr>
          <w:rFonts w:ascii="Times New Roman" w:hAnsi="Times New Roman" w:cs="Times New Roman"/>
          <w:sz w:val="28"/>
        </w:rPr>
        <w:t>частью 3</w:t>
      </w:r>
      <w:r>
        <w:rPr>
          <w:rFonts w:ascii="Times New Roman" w:hAnsi="Times New Roman" w:cs="Times New Roman"/>
          <w:sz w:val="28"/>
        </w:rPr>
        <w:t xml:space="preserve"> Федерального закона № 44-ФЗ устанавливают правила нормирования в сфере закупок товаров, работ, услуг для обеспечения муниципальных нужд (далее – правила нормирования) в том числе:</w:t>
      </w:r>
    </w:p>
    <w:p w:rsidR="002C6BC3" w:rsidRDefault="002C6BC3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порядку разработки и принятия правовых актов о нормировании в сфере закупок, содержани</w:t>
      </w:r>
      <w:r w:rsidR="004D288A">
        <w:rPr>
          <w:rFonts w:ascii="Times New Roman" w:hAnsi="Times New Roman" w:cs="Times New Roman"/>
          <w:sz w:val="28"/>
        </w:rPr>
        <w:t>ю указанных актов и обеспечению их исполнения;</w:t>
      </w:r>
    </w:p>
    <w:p w:rsidR="004D288A" w:rsidRDefault="004D288A" w:rsidP="002C6B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Правила определения требований к закупаемым муниципальным органами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органов).</w:t>
      </w:r>
      <w:proofErr w:type="gramEnd"/>
    </w:p>
    <w:p w:rsidR="004D288A" w:rsidRDefault="004D288A" w:rsidP="00C0424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проверке установлено, администрацией </w:t>
      </w:r>
      <w:proofErr w:type="spellStart"/>
      <w:r w:rsidR="00C04246">
        <w:rPr>
          <w:rFonts w:ascii="Times New Roman" w:hAnsi="Times New Roman" w:cs="Times New Roman"/>
          <w:sz w:val="28"/>
        </w:rPr>
        <w:t>Межовского</w:t>
      </w:r>
      <w:proofErr w:type="spellEnd"/>
      <w:r w:rsidR="00006D81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, во исполнение указанной нормы был</w:t>
      </w:r>
      <w:r w:rsidR="002A11E2">
        <w:rPr>
          <w:rFonts w:ascii="Times New Roman" w:hAnsi="Times New Roman" w:cs="Times New Roman"/>
          <w:sz w:val="28"/>
        </w:rPr>
        <w:t>и</w:t>
      </w:r>
      <w:r w:rsidR="00006D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</w:t>
      </w:r>
      <w:r w:rsidR="002A11E2">
        <w:rPr>
          <w:rFonts w:ascii="Times New Roman" w:hAnsi="Times New Roman" w:cs="Times New Roman"/>
          <w:sz w:val="28"/>
        </w:rPr>
        <w:t>ы следующие</w:t>
      </w:r>
      <w:r>
        <w:rPr>
          <w:rFonts w:ascii="Times New Roman" w:hAnsi="Times New Roman" w:cs="Times New Roman"/>
          <w:sz w:val="28"/>
        </w:rPr>
        <w:t xml:space="preserve"> нормативны</w:t>
      </w:r>
      <w:r w:rsidR="002A11E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акт</w:t>
      </w:r>
      <w:r w:rsidR="002A11E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:</w:t>
      </w: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от 17.12.2015 г № 196 «Об утверждении требований к порядку разработки и принятии правовых актов о нормировании в сфере закупок для обеспечения муниципальных нужд, содержанию указанных актов и обеспечению их исполнения»;</w:t>
      </w: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от 17.12.2015 г № 197 «Об утверждении Правил определения требований к отдельным видам товаров, работ, услуг (в том числе предельные цены товаров, работ, услуг»;</w:t>
      </w: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от 27.12.2016 № 154</w:t>
      </w:r>
      <w:r w:rsidRPr="002A11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учреждений»;</w:t>
      </w: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="006A3E02">
        <w:rPr>
          <w:rFonts w:ascii="Times New Roman" w:hAnsi="Times New Roman" w:cs="Times New Roman"/>
          <w:sz w:val="28"/>
        </w:rPr>
        <w:t xml:space="preserve"> от 12.08.2018 г № 8</w:t>
      </w:r>
      <w:r>
        <w:rPr>
          <w:rFonts w:ascii="Times New Roman" w:hAnsi="Times New Roman" w:cs="Times New Roman"/>
          <w:sz w:val="28"/>
        </w:rPr>
        <w:t xml:space="preserve"> «Об утверждении нормативных затрат на обеспечение функций администрации </w:t>
      </w:r>
      <w:proofErr w:type="spellStart"/>
      <w:r>
        <w:rPr>
          <w:rFonts w:ascii="Times New Roman" w:hAnsi="Times New Roman" w:cs="Times New Roman"/>
          <w:sz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сельсовета».</w:t>
      </w: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проверке указанных нормативных актов были выявлены следующие нарушения.</w:t>
      </w:r>
    </w:p>
    <w:p w:rsidR="006A3E02" w:rsidRDefault="002A11E2" w:rsidP="009422D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256443">
        <w:rPr>
          <w:rFonts w:ascii="Times New Roman" w:hAnsi="Times New Roman" w:cs="Times New Roman"/>
          <w:bCs/>
          <w:sz w:val="28"/>
          <w:szCs w:val="28"/>
        </w:rPr>
        <w:t xml:space="preserve">Распоряжением от </w:t>
      </w:r>
      <w:r w:rsidR="006A3E02">
        <w:rPr>
          <w:rFonts w:ascii="Times New Roman" w:hAnsi="Times New Roman" w:cs="Times New Roman"/>
          <w:bCs/>
          <w:sz w:val="28"/>
          <w:szCs w:val="28"/>
        </w:rPr>
        <w:t>12.08.2018</w:t>
      </w:r>
      <w:r w:rsidRPr="0025644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A3E02">
        <w:rPr>
          <w:rFonts w:ascii="Times New Roman" w:hAnsi="Times New Roman" w:cs="Times New Roman"/>
          <w:bCs/>
          <w:sz w:val="28"/>
          <w:szCs w:val="28"/>
        </w:rPr>
        <w:t>8</w:t>
      </w:r>
      <w:r w:rsidRPr="00256443">
        <w:rPr>
          <w:rFonts w:ascii="Times New Roman" w:hAnsi="Times New Roman" w:cs="Times New Roman"/>
          <w:bCs/>
          <w:sz w:val="28"/>
          <w:szCs w:val="28"/>
        </w:rPr>
        <w:t xml:space="preserve"> «Об утверждении нормативных затрат на </w:t>
      </w:r>
      <w:r w:rsidRPr="002564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обеспечение функций администрации </w:t>
      </w:r>
      <w:proofErr w:type="spellStart"/>
      <w:r w:rsidR="006A3E02">
        <w:rPr>
          <w:rFonts w:ascii="Times New Roman" w:hAnsi="Times New Roman" w:cs="Times New Roman"/>
          <w:sz w:val="28"/>
        </w:rPr>
        <w:t>Межовского</w:t>
      </w:r>
      <w:proofErr w:type="spellEnd"/>
      <w:r w:rsidR="006A3E02">
        <w:rPr>
          <w:rFonts w:ascii="Times New Roman" w:hAnsi="Times New Roman" w:cs="Times New Roman"/>
          <w:sz w:val="28"/>
        </w:rPr>
        <w:t xml:space="preserve"> сельсовета</w:t>
      </w:r>
      <w:r w:rsidRPr="00256443">
        <w:rPr>
          <w:rFonts w:ascii="Times New Roman" w:hAnsi="Times New Roman" w:cs="Times New Roman"/>
          <w:bCs/>
          <w:sz w:val="28"/>
          <w:szCs w:val="28"/>
        </w:rPr>
        <w:t xml:space="preserve">» установлен норматив количества и цены на  </w:t>
      </w:r>
      <w:r w:rsidR="006A3E02" w:rsidRPr="009422D8">
        <w:rPr>
          <w:rFonts w:ascii="Times New Roman" w:hAnsi="Times New Roman" w:cs="Times New Roman"/>
          <w:sz w:val="28"/>
        </w:rPr>
        <w:t>Затраты на приобретение горюче-смазочных материалов</w:t>
      </w:r>
      <w:r w:rsidR="009422D8">
        <w:rPr>
          <w:rFonts w:ascii="Times New Roman" w:hAnsi="Times New Roman" w:cs="Times New Roman"/>
          <w:sz w:val="28"/>
        </w:rPr>
        <w:t>:</w:t>
      </w:r>
    </w:p>
    <w:p w:rsidR="009422D8" w:rsidRPr="006A3E02" w:rsidRDefault="009422D8" w:rsidP="009422D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679"/>
        <w:gridCol w:w="2072"/>
        <w:gridCol w:w="1262"/>
        <w:gridCol w:w="1276"/>
        <w:gridCol w:w="1264"/>
        <w:gridCol w:w="1536"/>
      </w:tblGrid>
      <w:tr w:rsidR="006A3E02" w:rsidRPr="006A3E02" w:rsidTr="00D102D0">
        <w:tc>
          <w:tcPr>
            <w:tcW w:w="48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9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Марка </w:t>
            </w:r>
          </w:p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автомобиля</w:t>
            </w:r>
          </w:p>
        </w:tc>
        <w:tc>
          <w:tcPr>
            <w:tcW w:w="207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Государственный номер</w:t>
            </w:r>
          </w:p>
        </w:tc>
        <w:tc>
          <w:tcPr>
            <w:tcW w:w="126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127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Норма расхода на 100 км</w:t>
            </w:r>
          </w:p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(лето)</w:t>
            </w:r>
          </w:p>
        </w:tc>
        <w:tc>
          <w:tcPr>
            <w:tcW w:w="1264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Норма расхода на 100 км</w:t>
            </w:r>
          </w:p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(зима)</w:t>
            </w:r>
          </w:p>
        </w:tc>
        <w:tc>
          <w:tcPr>
            <w:tcW w:w="153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Затраты</w:t>
            </w:r>
          </w:p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(не более, руб.)</w:t>
            </w:r>
          </w:p>
        </w:tc>
      </w:tr>
      <w:tr w:rsidR="006A3E02" w:rsidRPr="006A3E02" w:rsidTr="00D102D0">
        <w:tc>
          <w:tcPr>
            <w:tcW w:w="48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9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ГАЗ - 3110</w:t>
            </w:r>
          </w:p>
        </w:tc>
        <w:tc>
          <w:tcPr>
            <w:tcW w:w="207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</w:t>
            </w:r>
            <w:r w:rsidRPr="006A3E02">
              <w:rPr>
                <w:rFonts w:ascii="Times New Roman" w:hAnsi="Times New Roman" w:cs="Times New Roman"/>
                <w:lang w:val="en-US"/>
              </w:rPr>
              <w:t>A51</w:t>
            </w:r>
            <w:r w:rsidRPr="006A3E02">
              <w:rPr>
                <w:rFonts w:ascii="Times New Roman" w:hAnsi="Times New Roman" w:cs="Times New Roman"/>
              </w:rPr>
              <w:t>1</w:t>
            </w:r>
            <w:r w:rsidRPr="006A3E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A3E02">
              <w:rPr>
                <w:rFonts w:ascii="Times New Roman" w:hAnsi="Times New Roman" w:cs="Times New Roman"/>
              </w:rPr>
              <w:t>КХ</w:t>
            </w:r>
          </w:p>
        </w:tc>
        <w:tc>
          <w:tcPr>
            <w:tcW w:w="126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АИ-92</w:t>
            </w:r>
          </w:p>
        </w:tc>
        <w:tc>
          <w:tcPr>
            <w:tcW w:w="127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64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536" w:type="dxa"/>
            <w:vAlign w:val="center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109500,00</w:t>
            </w:r>
          </w:p>
        </w:tc>
      </w:tr>
      <w:tr w:rsidR="006A3E02" w:rsidRPr="006A3E02" w:rsidTr="00D102D0">
        <w:tc>
          <w:tcPr>
            <w:tcW w:w="48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79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УАЗ-31512</w:t>
            </w:r>
          </w:p>
        </w:tc>
        <w:tc>
          <w:tcPr>
            <w:tcW w:w="207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      Е 684 КУ 24</w:t>
            </w:r>
          </w:p>
        </w:tc>
        <w:tc>
          <w:tcPr>
            <w:tcW w:w="126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  АИ-80</w:t>
            </w:r>
          </w:p>
        </w:tc>
        <w:tc>
          <w:tcPr>
            <w:tcW w:w="127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Align w:val="center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E02" w:rsidRPr="006A3E02" w:rsidTr="00D102D0">
        <w:tc>
          <w:tcPr>
            <w:tcW w:w="48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ЗИЛ- 130</w:t>
            </w:r>
          </w:p>
        </w:tc>
        <w:tc>
          <w:tcPr>
            <w:tcW w:w="2072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       МО 751925</w:t>
            </w:r>
          </w:p>
        </w:tc>
        <w:tc>
          <w:tcPr>
            <w:tcW w:w="126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АИ -80</w:t>
            </w:r>
          </w:p>
        </w:tc>
        <w:tc>
          <w:tcPr>
            <w:tcW w:w="127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 xml:space="preserve">8000,00 </w:t>
            </w:r>
          </w:p>
        </w:tc>
      </w:tr>
      <w:tr w:rsidR="006A3E02" w:rsidRPr="006A3E02" w:rsidTr="00D102D0">
        <w:tc>
          <w:tcPr>
            <w:tcW w:w="48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6A3E02" w:rsidRPr="006A3E02" w:rsidRDefault="006A3E02" w:rsidP="00D102D0">
            <w:pPr>
              <w:rPr>
                <w:rFonts w:ascii="Times New Roman" w:hAnsi="Times New Roman" w:cs="Times New Roman"/>
              </w:rPr>
            </w:pPr>
            <w:r w:rsidRPr="006A3E0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7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6A3E02" w:rsidRPr="006A3E02" w:rsidRDefault="006A3E02" w:rsidP="00D102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6A3E02" w:rsidRPr="003E1A4B" w:rsidRDefault="006A3E02" w:rsidP="00D10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A4B">
              <w:rPr>
                <w:rFonts w:ascii="Times New Roman" w:hAnsi="Times New Roman" w:cs="Times New Roman"/>
                <w:b/>
              </w:rPr>
              <w:t xml:space="preserve"> 117500,00</w:t>
            </w:r>
          </w:p>
        </w:tc>
      </w:tr>
    </w:tbl>
    <w:p w:rsidR="006A3E02" w:rsidRDefault="006A3E02" w:rsidP="002A11E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E02" w:rsidRDefault="006A3E02" w:rsidP="002A11E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факту Учреждением эксплуатируется </w:t>
      </w:r>
      <w:r w:rsidR="00C85D26">
        <w:rPr>
          <w:rFonts w:ascii="Times New Roman" w:hAnsi="Times New Roman" w:cs="Times New Roman"/>
          <w:sz w:val="28"/>
          <w:szCs w:val="28"/>
        </w:rPr>
        <w:t>ВАЗ 21127 «</w:t>
      </w:r>
      <w:r w:rsidR="00C85D26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C85D26" w:rsidRPr="00C85D26">
        <w:rPr>
          <w:rFonts w:ascii="Times New Roman" w:hAnsi="Times New Roman" w:cs="Times New Roman"/>
          <w:sz w:val="28"/>
          <w:szCs w:val="28"/>
        </w:rPr>
        <w:t xml:space="preserve"> </w:t>
      </w:r>
      <w:r w:rsidR="00C85D26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="00C85D26">
        <w:rPr>
          <w:rFonts w:ascii="Times New Roman" w:hAnsi="Times New Roman" w:cs="Times New Roman"/>
          <w:sz w:val="28"/>
          <w:szCs w:val="28"/>
        </w:rPr>
        <w:t>»</w:t>
      </w:r>
      <w:r w:rsidR="00267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75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26775C">
        <w:rPr>
          <w:rFonts w:ascii="Times New Roman" w:hAnsi="Times New Roman" w:cs="Times New Roman"/>
          <w:sz w:val="28"/>
          <w:szCs w:val="28"/>
        </w:rPr>
        <w:t xml:space="preserve"> № К321ТА124</w:t>
      </w:r>
      <w:r w:rsidR="009422D8">
        <w:rPr>
          <w:rFonts w:ascii="Times New Roman" w:hAnsi="Times New Roman" w:cs="Times New Roman"/>
          <w:sz w:val="28"/>
          <w:szCs w:val="28"/>
        </w:rPr>
        <w:t xml:space="preserve"> нормативы затрат на данный автомобиль не установлены, также учреждением закупается дизельное топливо. </w:t>
      </w:r>
    </w:p>
    <w:p w:rsidR="009422D8" w:rsidRDefault="009422D8" w:rsidP="002A11E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Учреждением</w:t>
      </w:r>
      <w:r w:rsidR="005C7D3C">
        <w:rPr>
          <w:rFonts w:ascii="Times New Roman" w:hAnsi="Times New Roman" w:cs="Times New Roman"/>
          <w:sz w:val="28"/>
          <w:szCs w:val="28"/>
        </w:rPr>
        <w:t xml:space="preserve"> было закуплено ГСМ на сумму </w:t>
      </w:r>
      <w:r w:rsidR="005C7D3C" w:rsidRPr="003E1A4B">
        <w:rPr>
          <w:rFonts w:ascii="Times New Roman" w:hAnsi="Times New Roman" w:cs="Times New Roman"/>
          <w:b/>
          <w:sz w:val="28"/>
          <w:szCs w:val="28"/>
        </w:rPr>
        <w:t>144772,00</w:t>
      </w:r>
      <w:r w:rsidR="005C7D3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C7D3C" w:rsidRPr="00C85D26" w:rsidRDefault="005C7D3C" w:rsidP="002A11E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года на 30 сентября ГСМ закуплено на </w:t>
      </w:r>
      <w:r w:rsidRPr="003E1A4B">
        <w:rPr>
          <w:rFonts w:ascii="Times New Roman" w:hAnsi="Times New Roman" w:cs="Times New Roman"/>
          <w:b/>
          <w:sz w:val="28"/>
          <w:szCs w:val="28"/>
        </w:rPr>
        <w:t>243206,00</w:t>
      </w:r>
      <w:r w:rsidR="003E1A4B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A3E02" w:rsidRDefault="006A3E02" w:rsidP="002A11E2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1E2" w:rsidRDefault="002A11E2" w:rsidP="002A11E2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предельные цены на закупаемые товары, работы, услуги, установленные распоряжением </w:t>
      </w:r>
      <w:r w:rsidR="00A40458" w:rsidRPr="0025644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40458">
        <w:rPr>
          <w:rFonts w:ascii="Times New Roman" w:hAnsi="Times New Roman" w:cs="Times New Roman"/>
          <w:bCs/>
          <w:sz w:val="28"/>
          <w:szCs w:val="28"/>
        </w:rPr>
        <w:t>12.08.2018</w:t>
      </w:r>
      <w:r w:rsidR="00A40458" w:rsidRPr="0025644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A40458">
        <w:rPr>
          <w:rFonts w:ascii="Times New Roman" w:hAnsi="Times New Roman" w:cs="Times New Roman"/>
          <w:bCs/>
          <w:sz w:val="28"/>
          <w:szCs w:val="28"/>
        </w:rPr>
        <w:t>8</w:t>
      </w:r>
      <w:r w:rsidR="00A40458" w:rsidRPr="00256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443">
        <w:rPr>
          <w:rFonts w:ascii="Times New Roman" w:hAnsi="Times New Roman" w:cs="Times New Roman"/>
          <w:bCs/>
          <w:sz w:val="28"/>
          <w:szCs w:val="28"/>
        </w:rPr>
        <w:t>«</w:t>
      </w:r>
      <w:r w:rsidR="00A40458" w:rsidRPr="00256443">
        <w:rPr>
          <w:rFonts w:ascii="Times New Roman" w:hAnsi="Times New Roman" w:cs="Times New Roman"/>
          <w:bCs/>
          <w:sz w:val="28"/>
          <w:szCs w:val="28"/>
        </w:rPr>
        <w:t xml:space="preserve">Об утверждении нормативных затрат на обеспечение функций администрации </w:t>
      </w:r>
      <w:proofErr w:type="spellStart"/>
      <w:r w:rsidR="00A40458">
        <w:rPr>
          <w:rFonts w:ascii="Times New Roman" w:hAnsi="Times New Roman" w:cs="Times New Roman"/>
          <w:sz w:val="28"/>
        </w:rPr>
        <w:t>Межовского</w:t>
      </w:r>
      <w:proofErr w:type="spellEnd"/>
      <w:r w:rsidR="00A40458">
        <w:rPr>
          <w:rFonts w:ascii="Times New Roman" w:hAnsi="Times New Roman" w:cs="Times New Roman"/>
          <w:sz w:val="28"/>
        </w:rPr>
        <w:t xml:space="preserve"> сельсовета</w:t>
      </w:r>
      <w:r w:rsidRPr="0025644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актуальны на период проверки и требуют корректировки.</w:t>
      </w:r>
    </w:p>
    <w:p w:rsidR="00953E48" w:rsidRDefault="00006D81" w:rsidP="00051B1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B13">
        <w:rPr>
          <w:rFonts w:ascii="Times New Roman" w:hAnsi="Times New Roman" w:cs="Times New Roman"/>
          <w:sz w:val="28"/>
          <w:szCs w:val="28"/>
        </w:rPr>
        <w:t>В</w:t>
      </w:r>
      <w:r w:rsidR="00A40458">
        <w:rPr>
          <w:rFonts w:ascii="Times New Roman" w:hAnsi="Times New Roman" w:cs="Times New Roman"/>
          <w:sz w:val="28"/>
          <w:szCs w:val="28"/>
        </w:rPr>
        <w:t xml:space="preserve"> </w:t>
      </w:r>
      <w:r w:rsidR="00051B13">
        <w:rPr>
          <w:rFonts w:ascii="Times New Roman" w:hAnsi="Times New Roman" w:cs="Times New Roman"/>
          <w:sz w:val="28"/>
          <w:szCs w:val="28"/>
        </w:rPr>
        <w:t xml:space="preserve"> </w:t>
      </w:r>
      <w:r w:rsidR="00A40458">
        <w:rPr>
          <w:rFonts w:ascii="Times New Roman" w:hAnsi="Times New Roman" w:cs="Times New Roman"/>
          <w:sz w:val="28"/>
          <w:szCs w:val="28"/>
        </w:rPr>
        <w:t>ходе</w:t>
      </w:r>
      <w:r w:rsidR="00051B13">
        <w:rPr>
          <w:rFonts w:ascii="Times New Roman" w:hAnsi="Times New Roman" w:cs="Times New Roman"/>
          <w:sz w:val="28"/>
          <w:szCs w:val="28"/>
        </w:rPr>
        <w:t xml:space="preserve"> проверки Учреждение Распоряжением № 43 от 01.10.224 г утвердило нормативные затраты на обеспечение функций администрации </w:t>
      </w:r>
      <w:proofErr w:type="spellStart"/>
      <w:r w:rsidR="00051B13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051B13">
        <w:rPr>
          <w:rFonts w:ascii="Times New Roman" w:hAnsi="Times New Roman" w:cs="Times New Roman"/>
          <w:sz w:val="28"/>
          <w:szCs w:val="28"/>
        </w:rPr>
        <w:t xml:space="preserve"> сельсовета. Распоряжение размещено в ЕИС.</w:t>
      </w:r>
    </w:p>
    <w:p w:rsidR="004D288A" w:rsidRDefault="00C36560" w:rsidP="00CC7968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A17D3">
        <w:rPr>
          <w:rFonts w:ascii="Times New Roman" w:hAnsi="Times New Roman" w:cs="Times New Roman"/>
          <w:b/>
          <w:sz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</w:t>
      </w:r>
      <w:r w:rsidR="008A17D3" w:rsidRPr="008A17D3">
        <w:rPr>
          <w:rFonts w:ascii="Times New Roman" w:hAnsi="Times New Roman" w:cs="Times New Roman"/>
          <w:b/>
          <w:sz w:val="28"/>
        </w:rPr>
        <w:t>, начальной цены единицы товара, работы, услуги, начальной суммы цен единиц товара, работы, услуги.</w:t>
      </w:r>
      <w:proofErr w:type="gramEnd"/>
    </w:p>
    <w:p w:rsidR="008A17D3" w:rsidRDefault="008A17D3" w:rsidP="00CC7968">
      <w:pPr>
        <w:pStyle w:val="a5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</w:t>
      </w:r>
      <w:r w:rsidR="006971B7">
        <w:rPr>
          <w:rFonts w:ascii="Times New Roman" w:hAnsi="Times New Roman" w:cs="Times New Roman"/>
          <w:sz w:val="28"/>
        </w:rPr>
        <w:t xml:space="preserve"> контракта, заключаемого с единственным поставщиком  (подрядчиком, исполнителем), в соответствии с указанным Законом.</w:t>
      </w:r>
      <w:r w:rsidR="00EF2D71">
        <w:rPr>
          <w:rFonts w:ascii="Times New Roman" w:hAnsi="Times New Roman" w:cs="Times New Roman"/>
          <w:sz w:val="28"/>
        </w:rPr>
        <w:t xml:space="preserve">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</w:t>
      </w:r>
      <w:r w:rsidR="00B24653">
        <w:rPr>
          <w:rFonts w:ascii="Times New Roman" w:hAnsi="Times New Roman" w:cs="Times New Roman"/>
          <w:sz w:val="28"/>
        </w:rPr>
        <w:t xml:space="preserve"> поставщика (подрядчика, исполнителя) частью 4 статьи 93 Закона № 44-ФЗ не установлена. Таким образом, муниципальные контракты, заключенные </w:t>
      </w:r>
      <w:r w:rsidR="00B24653">
        <w:rPr>
          <w:rFonts w:ascii="Times New Roman" w:hAnsi="Times New Roman" w:cs="Times New Roman"/>
          <w:sz w:val="28"/>
        </w:rPr>
        <w:lastRenderedPageBreak/>
        <w:t xml:space="preserve">администрацией </w:t>
      </w:r>
      <w:proofErr w:type="spellStart"/>
      <w:r w:rsidR="00E44784">
        <w:rPr>
          <w:rFonts w:ascii="Times New Roman" w:hAnsi="Times New Roman" w:cs="Times New Roman"/>
          <w:sz w:val="28"/>
        </w:rPr>
        <w:t>Межовского</w:t>
      </w:r>
      <w:proofErr w:type="spellEnd"/>
      <w:r w:rsidR="00F67F33">
        <w:rPr>
          <w:rFonts w:ascii="Times New Roman" w:hAnsi="Times New Roman" w:cs="Times New Roman"/>
          <w:sz w:val="28"/>
        </w:rPr>
        <w:t xml:space="preserve"> сельсовета</w:t>
      </w:r>
      <w:r w:rsidR="00B24653">
        <w:rPr>
          <w:rFonts w:ascii="Times New Roman" w:hAnsi="Times New Roman" w:cs="Times New Roman"/>
          <w:sz w:val="28"/>
        </w:rPr>
        <w:t xml:space="preserve"> по пункту 4 части 1 </w:t>
      </w:r>
      <w:r w:rsidR="001841ED">
        <w:rPr>
          <w:rFonts w:ascii="Times New Roman" w:hAnsi="Times New Roman" w:cs="Times New Roman"/>
          <w:sz w:val="28"/>
        </w:rPr>
        <w:t>статьи 93, в соответствии с Федеральным законом № 44-ФЗ, обоснование цены контракта не содержат, но при этом цена контракта должна определяться</w:t>
      </w:r>
      <w:r w:rsidR="00B2465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>по правилам</w:t>
      </w:r>
      <w:r w:rsidR="00583ED3">
        <w:rPr>
          <w:rFonts w:ascii="Times New Roman" w:hAnsi="Times New Roman" w:cs="Times New Roman"/>
          <w:sz w:val="28"/>
        </w:rPr>
        <w:t xml:space="preserve"> </w:t>
      </w:r>
      <w:r w:rsidR="001841ED">
        <w:rPr>
          <w:rFonts w:ascii="Times New Roman" w:hAnsi="Times New Roman" w:cs="Times New Roman"/>
          <w:sz w:val="28"/>
        </w:rPr>
        <w:t xml:space="preserve"> ст. 22 </w:t>
      </w:r>
      <w:r w:rsidR="00583ED3">
        <w:rPr>
          <w:rFonts w:ascii="Times New Roman" w:hAnsi="Times New Roman" w:cs="Times New Roman"/>
          <w:sz w:val="28"/>
        </w:rPr>
        <w:t xml:space="preserve">Закона № 44-ФЗ. 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2A1F78" w:rsidRP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2A1F78" w:rsidRDefault="002A1F78" w:rsidP="00CC7968">
      <w:pPr>
        <w:pStyle w:val="a6"/>
        <w:shd w:val="clear" w:color="auto" w:fill="FFFFFF"/>
        <w:spacing w:before="0" w:beforeAutospacing="0" w:after="0" w:afterAutospacing="0"/>
        <w:ind w:firstLine="703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 w:rsidR="00631AB6"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 w:rsidR="00631AB6"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 w:rsidR="00631AB6"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9C59CF" w:rsidRDefault="00583ED3" w:rsidP="00BF7031">
      <w:pPr>
        <w:pStyle w:val="a5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631AB6">
        <w:rPr>
          <w:rFonts w:ascii="Times New Roman" w:hAnsi="Times New Roman" w:cs="Times New Roman"/>
          <w:b/>
          <w:sz w:val="28"/>
        </w:rPr>
        <w:t>При</w:t>
      </w:r>
      <w:r w:rsidR="00CC7968">
        <w:rPr>
          <w:rFonts w:ascii="Times New Roman" w:hAnsi="Times New Roman" w:cs="Times New Roman"/>
          <w:b/>
          <w:sz w:val="28"/>
        </w:rPr>
        <w:t xml:space="preserve"> </w:t>
      </w:r>
      <w:r w:rsidRPr="00631AB6">
        <w:rPr>
          <w:rFonts w:ascii="Times New Roman" w:hAnsi="Times New Roman" w:cs="Times New Roman"/>
          <w:b/>
          <w:sz w:val="28"/>
        </w:rPr>
        <w:t>проверке муниципальных контрактов,</w:t>
      </w:r>
      <w:r w:rsidR="00D56556" w:rsidRPr="00631AB6">
        <w:rPr>
          <w:rFonts w:ascii="Times New Roman" w:hAnsi="Times New Roman" w:cs="Times New Roman"/>
          <w:b/>
          <w:sz w:val="28"/>
        </w:rPr>
        <w:t xml:space="preserve"> установлено, что </w:t>
      </w:r>
      <w:r w:rsidR="002A1F78" w:rsidRPr="00631AB6">
        <w:rPr>
          <w:rFonts w:ascii="Times New Roman" w:hAnsi="Times New Roman" w:cs="Times New Roman"/>
          <w:b/>
          <w:sz w:val="28"/>
        </w:rPr>
        <w:t>Заказчик</w:t>
      </w:r>
      <w:r w:rsidR="00631AB6" w:rsidRPr="00631AB6">
        <w:rPr>
          <w:rFonts w:ascii="Times New Roman" w:hAnsi="Times New Roman" w:cs="Times New Roman"/>
          <w:b/>
          <w:sz w:val="28"/>
        </w:rPr>
        <w:t>ом не выполнено требование ст. 22 Закона № 44-ФЗ.</w:t>
      </w:r>
      <w:r w:rsidR="009567D2">
        <w:rPr>
          <w:rFonts w:ascii="Times New Roman" w:hAnsi="Times New Roman" w:cs="Times New Roman"/>
          <w:b/>
          <w:sz w:val="28"/>
        </w:rPr>
        <w:t xml:space="preserve"> </w:t>
      </w:r>
      <w:r w:rsidR="00BF7031">
        <w:rPr>
          <w:rFonts w:ascii="Times New Roman" w:hAnsi="Times New Roman" w:cs="Times New Roman"/>
          <w:b/>
          <w:sz w:val="28"/>
        </w:rPr>
        <w:t>О</w:t>
      </w:r>
      <w:r w:rsidR="009567D2">
        <w:rPr>
          <w:rFonts w:ascii="Times New Roman" w:hAnsi="Times New Roman" w:cs="Times New Roman"/>
          <w:b/>
          <w:sz w:val="28"/>
        </w:rPr>
        <w:t>тсутствуют</w:t>
      </w:r>
      <w:r w:rsidR="00BF7031">
        <w:rPr>
          <w:rFonts w:ascii="Times New Roman" w:hAnsi="Times New Roman" w:cs="Times New Roman"/>
          <w:b/>
          <w:sz w:val="28"/>
        </w:rPr>
        <w:t xml:space="preserve"> коммерческие</w:t>
      </w:r>
      <w:r w:rsidR="009567D2">
        <w:rPr>
          <w:rFonts w:ascii="Times New Roman" w:hAnsi="Times New Roman" w:cs="Times New Roman"/>
          <w:b/>
          <w:sz w:val="28"/>
        </w:rPr>
        <w:t xml:space="preserve"> предложени</w:t>
      </w:r>
      <w:r w:rsidR="00BF7031">
        <w:rPr>
          <w:rFonts w:ascii="Times New Roman" w:hAnsi="Times New Roman" w:cs="Times New Roman"/>
          <w:b/>
          <w:sz w:val="28"/>
        </w:rPr>
        <w:t>я</w:t>
      </w:r>
      <w:r w:rsidR="009567D2">
        <w:rPr>
          <w:rFonts w:ascii="Times New Roman" w:hAnsi="Times New Roman" w:cs="Times New Roman"/>
          <w:b/>
          <w:sz w:val="28"/>
        </w:rPr>
        <w:t xml:space="preserve"> потенциальных поставщиков</w:t>
      </w:r>
      <w:r w:rsidR="00BF7031">
        <w:rPr>
          <w:rFonts w:ascii="Times New Roman" w:hAnsi="Times New Roman" w:cs="Times New Roman"/>
          <w:b/>
          <w:sz w:val="28"/>
        </w:rPr>
        <w:t>, то есть, цена контракта Заказчиком не определялась</w:t>
      </w:r>
      <w:r w:rsidR="00C5638E">
        <w:rPr>
          <w:rFonts w:ascii="Times New Roman" w:hAnsi="Times New Roman" w:cs="Times New Roman"/>
          <w:b/>
          <w:sz w:val="28"/>
        </w:rPr>
        <w:t>.</w:t>
      </w:r>
      <w:r w:rsidR="002A1F78" w:rsidRPr="00631AB6">
        <w:rPr>
          <w:rFonts w:ascii="Times New Roman" w:hAnsi="Times New Roman" w:cs="Times New Roman"/>
          <w:b/>
          <w:sz w:val="28"/>
        </w:rPr>
        <w:t xml:space="preserve"> </w:t>
      </w:r>
      <w:r w:rsidR="00631AB6">
        <w:rPr>
          <w:rFonts w:ascii="Times New Roman" w:hAnsi="Times New Roman" w:cs="Times New Roman"/>
          <w:b/>
          <w:sz w:val="28"/>
        </w:rPr>
        <w:t xml:space="preserve"> </w:t>
      </w:r>
      <w:r w:rsidR="00BF7031">
        <w:rPr>
          <w:rFonts w:ascii="Times New Roman" w:hAnsi="Times New Roman" w:cs="Times New Roman"/>
          <w:b/>
          <w:sz w:val="28"/>
        </w:rPr>
        <w:t xml:space="preserve"> </w:t>
      </w:r>
    </w:p>
    <w:p w:rsidR="00BF7031" w:rsidRPr="000B308C" w:rsidRDefault="00BF7031" w:rsidP="00BF7031">
      <w:pPr>
        <w:pStyle w:val="a5"/>
        <w:ind w:left="0" w:firstLine="705"/>
        <w:jc w:val="both"/>
        <w:rPr>
          <w:rFonts w:ascii="Times New Roman" w:hAnsi="Times New Roman" w:cs="Times New Roman"/>
          <w:sz w:val="28"/>
        </w:rPr>
      </w:pPr>
    </w:p>
    <w:p w:rsidR="009C59CF" w:rsidRDefault="009C59CF" w:rsidP="009C59CF">
      <w:pPr>
        <w:pStyle w:val="a5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C59CF" w:rsidRDefault="009C59CF" w:rsidP="009C59CF">
      <w:pPr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94 Федерального закона № 44-ФЗ исполнение контракта включает в себя:</w:t>
      </w:r>
    </w:p>
    <w:p w:rsidR="009C59CF" w:rsidRPr="009C59CF" w:rsidRDefault="009C59CF" w:rsidP="009C59CF">
      <w:pPr>
        <w:pStyle w:val="a5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услуги, отдельных этапов исполнения контракта.</w:t>
      </w:r>
    </w:p>
    <w:p w:rsidR="009C59CF" w:rsidRDefault="009C59CF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</w:t>
      </w:r>
      <w:r w:rsidR="00A35C1E">
        <w:rPr>
          <w:rFonts w:ascii="Times New Roman" w:hAnsi="Times New Roman" w:cs="Times New Roman"/>
          <w:sz w:val="28"/>
        </w:rPr>
        <w:t xml:space="preserve">контрактом, в части их соответствия </w:t>
      </w:r>
      <w:r w:rsidR="00A35C1E">
        <w:rPr>
          <w:rFonts w:ascii="Times New Roman" w:hAnsi="Times New Roman" w:cs="Times New Roman"/>
          <w:sz w:val="28"/>
        </w:rPr>
        <w:lastRenderedPageBreak/>
        <w:t>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343A41" w:rsidRDefault="001505C3" w:rsidP="001505C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6 ст. 94 Федерального Закона №44-ФЗ - </w:t>
      </w:r>
      <w:r w:rsidR="00AA4B47">
        <w:rPr>
          <w:rFonts w:ascii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8D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343A41">
        <w:rPr>
          <w:rFonts w:ascii="Times New Roman" w:hAnsi="Times New Roman" w:cs="Times New Roman"/>
          <w:sz w:val="28"/>
          <w:szCs w:val="28"/>
        </w:rPr>
        <w:t>Постановлением № 181 от 11.12.20215 года создана приемочная комиссия, распоряжением № 41 от 23.09.2017 г установлен порядок проведения экспертизы о приемке товара, работ, услуг.</w:t>
      </w:r>
    </w:p>
    <w:p w:rsidR="00490DDE" w:rsidRDefault="00343A41" w:rsidP="001505C3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Учреждением не проводились.   </w:t>
      </w:r>
    </w:p>
    <w:p w:rsidR="00490DDE" w:rsidRDefault="00490DDE" w:rsidP="00343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</w:t>
      </w:r>
      <w:r w:rsidR="00343A41">
        <w:rPr>
          <w:rFonts w:ascii="Times New Roman" w:hAnsi="Times New Roman"/>
          <w:b/>
          <w:sz w:val="28"/>
          <w:szCs w:val="28"/>
        </w:rPr>
        <w:t xml:space="preserve"> </w:t>
      </w:r>
    </w:p>
    <w:p w:rsidR="00490DDE" w:rsidRPr="005312ED" w:rsidRDefault="00343A41" w:rsidP="00490DD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ABE" w:rsidRDefault="006C5ABE" w:rsidP="006F24B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973984" w:rsidRDefault="00973984" w:rsidP="00973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3A1D15" w:rsidRDefault="003A1D15" w:rsidP="005E690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907" w:rsidRPr="00FF34CA" w:rsidRDefault="005E6907" w:rsidP="005E690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CA">
        <w:rPr>
          <w:rFonts w:ascii="Times New Roman" w:hAnsi="Times New Roman" w:cs="Times New Roman"/>
          <w:sz w:val="28"/>
          <w:szCs w:val="28"/>
        </w:rPr>
        <w:t>В нарушение ч. 2 ст. № 34 Закона № 44-ФЗ не указано, что цена контракта является твердой и определяется на весь срок исполнения контракта.</w:t>
      </w:r>
    </w:p>
    <w:p w:rsidR="005B6317" w:rsidRDefault="005B6317" w:rsidP="005B6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нарушение ст. 23 Закона № 44-ФЗ  в контрактах отсутствует идентификационный код закупки (ИКЗ).</w:t>
      </w:r>
    </w:p>
    <w:p w:rsidR="005B6317" w:rsidRDefault="005B6317" w:rsidP="00973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832" w:rsidRPr="007F5918" w:rsidRDefault="0087584D" w:rsidP="00DA4C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18">
        <w:rPr>
          <w:rFonts w:ascii="Times New Roman" w:hAnsi="Times New Roman" w:cs="Times New Roman"/>
          <w:b/>
          <w:sz w:val="28"/>
          <w:szCs w:val="28"/>
        </w:rPr>
        <w:t xml:space="preserve">4.3 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7F5918">
        <w:rPr>
          <w:rFonts w:ascii="Times New Roman" w:hAnsi="Times New Roman" w:cs="Times New Roman"/>
          <w:b/>
          <w:sz w:val="28"/>
          <w:szCs w:val="28"/>
        </w:rPr>
        <w:t xml:space="preserve"> зака</w:t>
      </w:r>
      <w:r w:rsidR="008A6286" w:rsidRPr="007F5918">
        <w:rPr>
          <w:rFonts w:ascii="Times New Roman" w:hAnsi="Times New Roman" w:cs="Times New Roman"/>
          <w:b/>
          <w:sz w:val="28"/>
          <w:szCs w:val="28"/>
        </w:rPr>
        <w:t>зчика с поставщиком (подрядчиком, исполнителем) при исполнении, изменении, расторжении контракта в соответствии со статьей 95 Федерального закона № 44-ФЗ, применении мер ответственности и совершении иных действия в случае нарушения поставщиком (подрядчиком, исполнителем) или заказчиком условий контракта.</w:t>
      </w:r>
    </w:p>
    <w:p w:rsidR="002E5043" w:rsidRDefault="008A6286" w:rsidP="005E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5E6907">
        <w:rPr>
          <w:rFonts w:ascii="Times New Roman" w:hAnsi="Times New Roman" w:cs="Times New Roman"/>
          <w:sz w:val="28"/>
          <w:szCs w:val="28"/>
        </w:rPr>
        <w:t xml:space="preserve">выборочной </w:t>
      </w:r>
      <w:r>
        <w:rPr>
          <w:rFonts w:ascii="Times New Roman" w:hAnsi="Times New Roman" w:cs="Times New Roman"/>
          <w:sz w:val="28"/>
          <w:szCs w:val="28"/>
        </w:rPr>
        <w:t xml:space="preserve">проверке муниципальных контрактов </w:t>
      </w:r>
      <w:r w:rsidR="005E6907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D0462F" w:rsidRDefault="00D0462F" w:rsidP="007F5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5C3" w:rsidRPr="00083A53" w:rsidRDefault="001505C3" w:rsidP="00083A5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83A53">
        <w:rPr>
          <w:rFonts w:ascii="Times New Roman" w:hAnsi="Times New Roman" w:cs="Times New Roman"/>
          <w:b/>
          <w:sz w:val="28"/>
        </w:rPr>
        <w:t>Соблюдение предусмотренных Федеральным законом № 44-ФЗ требований к исполнению, изменению контракта</w:t>
      </w:r>
      <w:r w:rsidR="00083A53">
        <w:rPr>
          <w:rFonts w:ascii="Times New Roman" w:hAnsi="Times New Roman" w:cs="Times New Roman"/>
          <w:b/>
          <w:sz w:val="28"/>
        </w:rPr>
        <w:t>,</w:t>
      </w:r>
      <w:r w:rsidRPr="00083A53">
        <w:rPr>
          <w:rFonts w:ascii="Times New Roman" w:hAnsi="Times New Roman" w:cs="Times New Roman"/>
          <w:b/>
          <w:sz w:val="28"/>
        </w:rPr>
        <w:t xml:space="preserve"> а также соблюдение условий контракта, в том числе в частности соответствия поставленного товара, выполненной работы (ее результата) или оказанной услуги условиям контракта</w:t>
      </w:r>
      <w:r w:rsidR="00083A53">
        <w:rPr>
          <w:rFonts w:ascii="Times New Roman" w:hAnsi="Times New Roman" w:cs="Times New Roman"/>
          <w:b/>
          <w:sz w:val="28"/>
        </w:rPr>
        <w:t>.</w:t>
      </w:r>
    </w:p>
    <w:p w:rsidR="006C5FC4" w:rsidRDefault="006C5FC4" w:rsidP="00083A53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6C5FC4" w:rsidRPr="00816F1D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  <w:highlight w:val="yellow"/>
        </w:rPr>
      </w:pPr>
      <w:r w:rsidRPr="001556F0">
        <w:rPr>
          <w:rFonts w:ascii="Times New Roman" w:hAnsi="Times New Roman" w:cs="Times New Roman"/>
          <w:sz w:val="28"/>
        </w:rPr>
        <w:t xml:space="preserve">При  выборочной проверке муниципальных контрактов </w:t>
      </w:r>
      <w:r w:rsidR="00B32FE8" w:rsidRPr="001556F0">
        <w:rPr>
          <w:rFonts w:ascii="Times New Roman" w:hAnsi="Times New Roman" w:cs="Times New Roman"/>
          <w:sz w:val="28"/>
        </w:rPr>
        <w:t xml:space="preserve">установлено, что Заказчиком </w:t>
      </w:r>
      <w:r w:rsidR="001556F0" w:rsidRPr="001556F0">
        <w:rPr>
          <w:rFonts w:ascii="Times New Roman" w:hAnsi="Times New Roman" w:cs="Times New Roman"/>
          <w:sz w:val="28"/>
        </w:rPr>
        <w:t>10.01</w:t>
      </w:r>
      <w:r w:rsidR="00B32FE8" w:rsidRPr="001556F0">
        <w:rPr>
          <w:rFonts w:ascii="Times New Roman" w:hAnsi="Times New Roman" w:cs="Times New Roman"/>
          <w:sz w:val="28"/>
        </w:rPr>
        <w:t xml:space="preserve">.2023 г был заключен договор на оказание услуг по </w:t>
      </w:r>
      <w:proofErr w:type="spellStart"/>
      <w:r w:rsidR="00B32FE8" w:rsidRPr="001556F0">
        <w:rPr>
          <w:rFonts w:ascii="Times New Roman" w:hAnsi="Times New Roman" w:cs="Times New Roman"/>
          <w:sz w:val="28"/>
        </w:rPr>
        <w:t>предрейсовому</w:t>
      </w:r>
      <w:proofErr w:type="spellEnd"/>
      <w:r w:rsidR="00B32FE8" w:rsidRPr="001556F0">
        <w:rPr>
          <w:rFonts w:ascii="Times New Roman" w:hAnsi="Times New Roman" w:cs="Times New Roman"/>
          <w:sz w:val="28"/>
        </w:rPr>
        <w:t xml:space="preserve"> медицинскому осмотру</w:t>
      </w:r>
      <w:r w:rsidR="0079078A" w:rsidRPr="001556F0">
        <w:rPr>
          <w:rFonts w:ascii="Times New Roman" w:hAnsi="Times New Roman" w:cs="Times New Roman"/>
          <w:sz w:val="28"/>
        </w:rPr>
        <w:t xml:space="preserve"> на сумму 7000 рублей. Дополнительным соглашением</w:t>
      </w:r>
      <w:r w:rsidR="008832A2" w:rsidRPr="001556F0">
        <w:rPr>
          <w:rFonts w:ascii="Times New Roman" w:hAnsi="Times New Roman" w:cs="Times New Roman"/>
          <w:sz w:val="28"/>
        </w:rPr>
        <w:t xml:space="preserve"> стоимость </w:t>
      </w:r>
      <w:proofErr w:type="spellStart"/>
      <w:r w:rsidR="008832A2" w:rsidRPr="001556F0">
        <w:rPr>
          <w:rFonts w:ascii="Times New Roman" w:hAnsi="Times New Roman" w:cs="Times New Roman"/>
          <w:sz w:val="28"/>
        </w:rPr>
        <w:t>предрейсового</w:t>
      </w:r>
      <w:proofErr w:type="spellEnd"/>
      <w:r w:rsidR="008832A2" w:rsidRPr="001556F0">
        <w:rPr>
          <w:rFonts w:ascii="Times New Roman" w:hAnsi="Times New Roman" w:cs="Times New Roman"/>
          <w:sz w:val="28"/>
        </w:rPr>
        <w:t xml:space="preserve"> медицинского осмотра </w:t>
      </w:r>
      <w:r w:rsidR="0079078A" w:rsidRPr="001556F0">
        <w:rPr>
          <w:rFonts w:ascii="Times New Roman" w:hAnsi="Times New Roman" w:cs="Times New Roman"/>
          <w:sz w:val="28"/>
        </w:rPr>
        <w:t xml:space="preserve"> </w:t>
      </w:r>
      <w:r w:rsidR="008832A2" w:rsidRPr="001556F0">
        <w:rPr>
          <w:rFonts w:ascii="Times New Roman" w:hAnsi="Times New Roman" w:cs="Times New Roman"/>
          <w:sz w:val="28"/>
        </w:rPr>
        <w:t xml:space="preserve">увеличена до </w:t>
      </w:r>
      <w:r w:rsidR="001556F0" w:rsidRPr="001556F0">
        <w:rPr>
          <w:rFonts w:ascii="Times New Roman" w:hAnsi="Times New Roman" w:cs="Times New Roman"/>
          <w:sz w:val="28"/>
        </w:rPr>
        <w:t>11614,00</w:t>
      </w:r>
      <w:r w:rsidR="008832A2" w:rsidRPr="001556F0">
        <w:rPr>
          <w:rFonts w:ascii="Times New Roman" w:hAnsi="Times New Roman" w:cs="Times New Roman"/>
          <w:sz w:val="28"/>
        </w:rPr>
        <w:t xml:space="preserve"> рублей.</w:t>
      </w:r>
      <w:r w:rsidR="008832A2" w:rsidRPr="00816F1D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F736C3" w:rsidRPr="001556F0" w:rsidRDefault="00F736C3" w:rsidP="00F73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>Согласно</w:t>
      </w:r>
      <w:r w:rsidR="006970DD" w:rsidRPr="001556F0">
        <w:rPr>
          <w:rFonts w:ascii="Times New Roman" w:hAnsi="Times New Roman" w:cs="Times New Roman"/>
          <w:sz w:val="28"/>
          <w:szCs w:val="28"/>
        </w:rPr>
        <w:t xml:space="preserve"> п. 1.2 ч. 1 ст. 95 Закона № 44-ФЗ</w:t>
      </w:r>
      <w:r w:rsidRPr="001556F0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F736C3" w:rsidRPr="001556F0" w:rsidRDefault="006970DD" w:rsidP="00F73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6F0">
        <w:rPr>
          <w:rFonts w:ascii="Times New Roman" w:hAnsi="Times New Roman" w:cs="Times New Roman"/>
          <w:sz w:val="28"/>
          <w:szCs w:val="28"/>
        </w:rPr>
        <w:t xml:space="preserve"> </w:t>
      </w:r>
      <w:r w:rsidRPr="001556F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36C3" w:rsidRPr="001556F0">
        <w:rPr>
          <w:rFonts w:ascii="Times New Roman" w:hAnsi="Times New Roman" w:cs="Times New Roman"/>
          <w:sz w:val="28"/>
          <w:szCs w:val="28"/>
        </w:rPr>
        <w:t xml:space="preserve"> по соглашению сторон допускается изменение с учетом </w:t>
      </w:r>
      <w:proofErr w:type="gramStart"/>
      <w:r w:rsidR="00F736C3" w:rsidRPr="001556F0">
        <w:rPr>
          <w:rFonts w:ascii="Times New Roman" w:hAnsi="Times New Roman" w:cs="Times New Roman"/>
          <w:sz w:val="28"/>
          <w:szCs w:val="28"/>
        </w:rPr>
        <w:t>положений бюджетного законодательства Российской Федерации цены контракта</w:t>
      </w:r>
      <w:proofErr w:type="gramEnd"/>
      <w:r w:rsidR="00F736C3" w:rsidRPr="001556F0">
        <w:rPr>
          <w:rFonts w:ascii="Times New Roman" w:hAnsi="Times New Roman" w:cs="Times New Roman"/>
          <w:sz w:val="28"/>
          <w:szCs w:val="28"/>
        </w:rPr>
        <w:t xml:space="preserve"> пропорционально дополнительному количеству товара, дополнительному объему работы или услуги исходя из установленной в контракте цены единицы товара, работы или услуги, </w:t>
      </w:r>
      <w:r w:rsidR="00F736C3" w:rsidRPr="001556F0">
        <w:rPr>
          <w:rFonts w:ascii="Times New Roman" w:hAnsi="Times New Roman" w:cs="Times New Roman"/>
          <w:b/>
          <w:sz w:val="28"/>
          <w:szCs w:val="28"/>
        </w:rPr>
        <w:t xml:space="preserve">но не более чем на десять процентов цены контракта. </w:t>
      </w:r>
    </w:p>
    <w:p w:rsidR="00F736C3" w:rsidRDefault="006970DD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1556F0">
        <w:rPr>
          <w:rFonts w:ascii="Times New Roman" w:hAnsi="Times New Roman" w:cs="Times New Roman"/>
          <w:sz w:val="28"/>
        </w:rPr>
        <w:t>Цена данного контракта</w:t>
      </w:r>
      <w:r>
        <w:rPr>
          <w:rFonts w:ascii="Times New Roman" w:hAnsi="Times New Roman" w:cs="Times New Roman"/>
          <w:sz w:val="28"/>
        </w:rPr>
        <w:t xml:space="preserve"> увеличена более чем </w:t>
      </w:r>
      <w:r w:rsidR="001556F0">
        <w:rPr>
          <w:rFonts w:ascii="Times New Roman" w:hAnsi="Times New Roman" w:cs="Times New Roman"/>
          <w:sz w:val="28"/>
        </w:rPr>
        <w:t>на 10 процентов.</w:t>
      </w:r>
    </w:p>
    <w:p w:rsidR="0079078A" w:rsidRDefault="0079078A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C5FC4" w:rsidRDefault="006C5FC4" w:rsidP="006C5FC4">
      <w:pPr>
        <w:pStyle w:val="a5"/>
        <w:ind w:left="0" w:firstLine="708"/>
        <w:jc w:val="both"/>
        <w:rPr>
          <w:rFonts w:ascii="Times New Roman" w:hAnsi="Times New Roman" w:cs="Times New Roman"/>
          <w:sz w:val="28"/>
        </w:rPr>
      </w:pPr>
      <w:r w:rsidRPr="00622D7D">
        <w:rPr>
          <w:rFonts w:ascii="Times New Roman" w:hAnsi="Times New Roman" w:cs="Times New Roman"/>
          <w:sz w:val="28"/>
        </w:rPr>
        <w:t>Проверкой установлено, что в проверяемом периоде объектом контроля допускались нарушения законодательства РФ и иных нормативных правовых актов о конт</w:t>
      </w:r>
      <w:r w:rsidR="00622D7D">
        <w:rPr>
          <w:rFonts w:ascii="Times New Roman" w:hAnsi="Times New Roman" w:cs="Times New Roman"/>
          <w:sz w:val="28"/>
        </w:rPr>
        <w:t>рактной системе в сфере закупок, а именно:</w:t>
      </w:r>
    </w:p>
    <w:p w:rsidR="00C5638E" w:rsidRDefault="00C5638E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014F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1A11ED">
        <w:rPr>
          <w:rFonts w:ascii="Times New Roman" w:hAnsi="Times New Roman" w:cs="Times New Roman"/>
          <w:sz w:val="28"/>
        </w:rPr>
        <w:t>Заказчиком не выполнено требование ст. 22 Закона № 44-ФЗ – не определялась цена контракта</w:t>
      </w:r>
      <w:r w:rsidR="001A11ED" w:rsidRPr="001A11ED">
        <w:rPr>
          <w:rFonts w:ascii="Times New Roman" w:hAnsi="Times New Roman" w:cs="Times New Roman"/>
          <w:sz w:val="28"/>
        </w:rPr>
        <w:t xml:space="preserve">. </w:t>
      </w: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1ED" w:rsidRDefault="001A11ED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3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Заказчиком нарушена часть 13.1 статьи 34 Федерального закона № 44-ФЗ – </w:t>
      </w:r>
      <w:r w:rsidR="007E5507" w:rsidRPr="007E5507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</w:t>
      </w:r>
      <w:r w:rsidR="007E5507">
        <w:rPr>
          <w:rFonts w:ascii="Times New Roman" w:hAnsi="Times New Roman" w:cs="Times New Roman"/>
          <w:bCs/>
          <w:sz w:val="28"/>
          <w:szCs w:val="28"/>
        </w:rPr>
        <w:t>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E5507" w:rsidRDefault="007E5507" w:rsidP="007E5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администрации </w:t>
      </w:r>
      <w:proofErr w:type="spellStart"/>
      <w:r w:rsidR="00C014F4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67F3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 области нарушения норм Федерального закона № 44-ФЗ и иных нормативных правовых актов в сфере закупок.</w:t>
      </w:r>
    </w:p>
    <w:p w:rsidR="007E5507" w:rsidRDefault="007E5507" w:rsidP="007E550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7E5507" w:rsidRPr="007E5507" w:rsidRDefault="007E5507" w:rsidP="007E5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несогласия  с фактами, изложенными в настоящем акте плановой проверки, объект проверки вправе в течение пяти рабочих дней со дня получения настоящего акта направить</w:t>
      </w:r>
      <w:r w:rsidR="00DE4938">
        <w:rPr>
          <w:rFonts w:ascii="Times New Roman" w:hAnsi="Times New Roman" w:cs="Times New Roman"/>
          <w:sz w:val="28"/>
          <w:szCs w:val="28"/>
        </w:rPr>
        <w:t xml:space="preserve"> в орган внутреннего муниципального финансового контроля письменные возражения по акту в целом или по отдельным положениям с приложением документов (их заверенных копий), подтверждающих обоснованность возражений. </w:t>
      </w:r>
    </w:p>
    <w:p w:rsidR="007E5507" w:rsidRDefault="007E5507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79A" w:rsidRPr="00A5787E" w:rsidRDefault="0061079A" w:rsidP="0061079A">
      <w:pPr>
        <w:pStyle w:val="a5"/>
        <w:tabs>
          <w:tab w:val="left" w:pos="720"/>
        </w:tabs>
        <w:spacing w:after="0" w:line="240" w:lineRule="auto"/>
        <w:ind w:left="0" w:firstLine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61079A" w:rsidRPr="00A5787E" w:rsidRDefault="0061079A" w:rsidP="0061079A">
      <w:pPr>
        <w:pStyle w:val="a5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61079A" w:rsidRPr="00A5787E" w:rsidRDefault="0061079A" w:rsidP="0061079A">
      <w:pPr>
        <w:pStyle w:val="a5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79A" w:rsidRPr="00A5787E" w:rsidRDefault="0061079A" w:rsidP="0061079A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специалист:                                                               Ю.В. Шах. </w:t>
      </w:r>
    </w:p>
    <w:p w:rsidR="0061079A" w:rsidRPr="00622D7D" w:rsidRDefault="0061079A" w:rsidP="0061079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938" w:rsidRDefault="00DE4938" w:rsidP="00C56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2C6BC3">
      <w:pPr>
        <w:pStyle w:val="a5"/>
        <w:ind w:left="567"/>
        <w:jc w:val="both"/>
        <w:rPr>
          <w:rFonts w:ascii="Times New Roman" w:hAnsi="Times New Roman" w:cs="Times New Roman"/>
          <w:sz w:val="28"/>
        </w:rPr>
      </w:pPr>
    </w:p>
    <w:p w:rsidR="009672FB" w:rsidRPr="00CC3140" w:rsidRDefault="009672FB" w:rsidP="008C2DAA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672FB" w:rsidRPr="00CC3140" w:rsidSect="00820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A532812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BE16B5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C874A6"/>
    <w:multiLevelType w:val="hybridMultilevel"/>
    <w:tmpl w:val="DDE4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6D81"/>
    <w:rsid w:val="00014E73"/>
    <w:rsid w:val="000246DF"/>
    <w:rsid w:val="00034529"/>
    <w:rsid w:val="00034F91"/>
    <w:rsid w:val="00051B13"/>
    <w:rsid w:val="0007247F"/>
    <w:rsid w:val="00075635"/>
    <w:rsid w:val="000822B4"/>
    <w:rsid w:val="0008289F"/>
    <w:rsid w:val="00083A53"/>
    <w:rsid w:val="000904E7"/>
    <w:rsid w:val="000B308C"/>
    <w:rsid w:val="000B57DD"/>
    <w:rsid w:val="000D413B"/>
    <w:rsid w:val="0011784E"/>
    <w:rsid w:val="001225B0"/>
    <w:rsid w:val="00143DB6"/>
    <w:rsid w:val="00144C95"/>
    <w:rsid w:val="001505C3"/>
    <w:rsid w:val="001556F0"/>
    <w:rsid w:val="001841ED"/>
    <w:rsid w:val="001A11ED"/>
    <w:rsid w:val="001A68BF"/>
    <w:rsid w:val="001B54C5"/>
    <w:rsid w:val="001B6C31"/>
    <w:rsid w:val="001D247D"/>
    <w:rsid w:val="001F2622"/>
    <w:rsid w:val="001F3189"/>
    <w:rsid w:val="00206161"/>
    <w:rsid w:val="0021346E"/>
    <w:rsid w:val="002300A5"/>
    <w:rsid w:val="00230AB9"/>
    <w:rsid w:val="00256443"/>
    <w:rsid w:val="0026775C"/>
    <w:rsid w:val="00273A25"/>
    <w:rsid w:val="00277381"/>
    <w:rsid w:val="002876DE"/>
    <w:rsid w:val="002A11E2"/>
    <w:rsid w:val="002A1F78"/>
    <w:rsid w:val="002C6BC3"/>
    <w:rsid w:val="002E5043"/>
    <w:rsid w:val="002F4198"/>
    <w:rsid w:val="00304B52"/>
    <w:rsid w:val="003200BC"/>
    <w:rsid w:val="003244FF"/>
    <w:rsid w:val="00343A41"/>
    <w:rsid w:val="00364516"/>
    <w:rsid w:val="00367E98"/>
    <w:rsid w:val="003851A3"/>
    <w:rsid w:val="003867C4"/>
    <w:rsid w:val="003A1D15"/>
    <w:rsid w:val="003A56B7"/>
    <w:rsid w:val="003B7C59"/>
    <w:rsid w:val="003D5CDD"/>
    <w:rsid w:val="003E0046"/>
    <w:rsid w:val="003E1A4B"/>
    <w:rsid w:val="003E5673"/>
    <w:rsid w:val="00424D69"/>
    <w:rsid w:val="0048038B"/>
    <w:rsid w:val="00481648"/>
    <w:rsid w:val="00490DDE"/>
    <w:rsid w:val="004970AF"/>
    <w:rsid w:val="004A0991"/>
    <w:rsid w:val="004A6541"/>
    <w:rsid w:val="004B580C"/>
    <w:rsid w:val="004D288A"/>
    <w:rsid w:val="004D2DAB"/>
    <w:rsid w:val="004D47F8"/>
    <w:rsid w:val="00511650"/>
    <w:rsid w:val="0052073F"/>
    <w:rsid w:val="005569BD"/>
    <w:rsid w:val="005663A4"/>
    <w:rsid w:val="00567591"/>
    <w:rsid w:val="00570CF5"/>
    <w:rsid w:val="00583ED3"/>
    <w:rsid w:val="00594681"/>
    <w:rsid w:val="005A0D52"/>
    <w:rsid w:val="005A1D34"/>
    <w:rsid w:val="005A262C"/>
    <w:rsid w:val="005A2B2B"/>
    <w:rsid w:val="005A7729"/>
    <w:rsid w:val="005B6317"/>
    <w:rsid w:val="005C0345"/>
    <w:rsid w:val="005C7154"/>
    <w:rsid w:val="005C7D3C"/>
    <w:rsid w:val="005E6907"/>
    <w:rsid w:val="00602FFA"/>
    <w:rsid w:val="0061079A"/>
    <w:rsid w:val="00622D7D"/>
    <w:rsid w:val="00631AB6"/>
    <w:rsid w:val="006350E4"/>
    <w:rsid w:val="006359D9"/>
    <w:rsid w:val="00660FED"/>
    <w:rsid w:val="00691801"/>
    <w:rsid w:val="006952B3"/>
    <w:rsid w:val="006970DD"/>
    <w:rsid w:val="006971B7"/>
    <w:rsid w:val="006A3E02"/>
    <w:rsid w:val="006C4777"/>
    <w:rsid w:val="006C5ABE"/>
    <w:rsid w:val="006C5FC4"/>
    <w:rsid w:val="006F24B5"/>
    <w:rsid w:val="0070108B"/>
    <w:rsid w:val="00704D58"/>
    <w:rsid w:val="00720B08"/>
    <w:rsid w:val="007313E2"/>
    <w:rsid w:val="007400AD"/>
    <w:rsid w:val="0074461E"/>
    <w:rsid w:val="007608D6"/>
    <w:rsid w:val="0076384B"/>
    <w:rsid w:val="00764593"/>
    <w:rsid w:val="007649BB"/>
    <w:rsid w:val="0077331D"/>
    <w:rsid w:val="00783D60"/>
    <w:rsid w:val="0079078A"/>
    <w:rsid w:val="0079727F"/>
    <w:rsid w:val="007A071F"/>
    <w:rsid w:val="007C0064"/>
    <w:rsid w:val="007C00DA"/>
    <w:rsid w:val="007E5507"/>
    <w:rsid w:val="007F5918"/>
    <w:rsid w:val="008031C6"/>
    <w:rsid w:val="00805F01"/>
    <w:rsid w:val="00816F1D"/>
    <w:rsid w:val="00820FD2"/>
    <w:rsid w:val="00836C4B"/>
    <w:rsid w:val="00841529"/>
    <w:rsid w:val="00855B26"/>
    <w:rsid w:val="008672B4"/>
    <w:rsid w:val="0087584D"/>
    <w:rsid w:val="0087678D"/>
    <w:rsid w:val="008832A2"/>
    <w:rsid w:val="008860B2"/>
    <w:rsid w:val="00886650"/>
    <w:rsid w:val="0089013C"/>
    <w:rsid w:val="008A17D3"/>
    <w:rsid w:val="008A2CD4"/>
    <w:rsid w:val="008A4E27"/>
    <w:rsid w:val="008A6286"/>
    <w:rsid w:val="008B1E99"/>
    <w:rsid w:val="008B5782"/>
    <w:rsid w:val="008C2DAA"/>
    <w:rsid w:val="009334F2"/>
    <w:rsid w:val="0094021E"/>
    <w:rsid w:val="009422D8"/>
    <w:rsid w:val="00953E48"/>
    <w:rsid w:val="009567D2"/>
    <w:rsid w:val="009672FB"/>
    <w:rsid w:val="00973984"/>
    <w:rsid w:val="009828FA"/>
    <w:rsid w:val="009C59CF"/>
    <w:rsid w:val="009D6A02"/>
    <w:rsid w:val="009F548C"/>
    <w:rsid w:val="00A01667"/>
    <w:rsid w:val="00A0213C"/>
    <w:rsid w:val="00A35C1E"/>
    <w:rsid w:val="00A36FA5"/>
    <w:rsid w:val="00A40458"/>
    <w:rsid w:val="00A628D9"/>
    <w:rsid w:val="00AA4B47"/>
    <w:rsid w:val="00AA648C"/>
    <w:rsid w:val="00AF1DF6"/>
    <w:rsid w:val="00AF4C4E"/>
    <w:rsid w:val="00B05D78"/>
    <w:rsid w:val="00B20C06"/>
    <w:rsid w:val="00B24653"/>
    <w:rsid w:val="00B312BA"/>
    <w:rsid w:val="00B32FE8"/>
    <w:rsid w:val="00B33694"/>
    <w:rsid w:val="00B36864"/>
    <w:rsid w:val="00B67FFC"/>
    <w:rsid w:val="00B77210"/>
    <w:rsid w:val="00B81C55"/>
    <w:rsid w:val="00B8377A"/>
    <w:rsid w:val="00BA0DA8"/>
    <w:rsid w:val="00BB2795"/>
    <w:rsid w:val="00BB68B4"/>
    <w:rsid w:val="00BC2321"/>
    <w:rsid w:val="00BE412A"/>
    <w:rsid w:val="00BF7031"/>
    <w:rsid w:val="00C014F4"/>
    <w:rsid w:val="00C03D21"/>
    <w:rsid w:val="00C04246"/>
    <w:rsid w:val="00C07C65"/>
    <w:rsid w:val="00C12F05"/>
    <w:rsid w:val="00C2578A"/>
    <w:rsid w:val="00C36560"/>
    <w:rsid w:val="00C3677E"/>
    <w:rsid w:val="00C5638E"/>
    <w:rsid w:val="00C826DA"/>
    <w:rsid w:val="00C85D26"/>
    <w:rsid w:val="00CA55ED"/>
    <w:rsid w:val="00CB6832"/>
    <w:rsid w:val="00CC3140"/>
    <w:rsid w:val="00CC7968"/>
    <w:rsid w:val="00CE56EA"/>
    <w:rsid w:val="00D0182F"/>
    <w:rsid w:val="00D020D8"/>
    <w:rsid w:val="00D0462F"/>
    <w:rsid w:val="00D13629"/>
    <w:rsid w:val="00D213E6"/>
    <w:rsid w:val="00D36695"/>
    <w:rsid w:val="00D36AA2"/>
    <w:rsid w:val="00D56556"/>
    <w:rsid w:val="00D656E9"/>
    <w:rsid w:val="00D65AA0"/>
    <w:rsid w:val="00D71948"/>
    <w:rsid w:val="00D82C47"/>
    <w:rsid w:val="00D8660B"/>
    <w:rsid w:val="00D9511F"/>
    <w:rsid w:val="00DA4C1A"/>
    <w:rsid w:val="00DB7DE8"/>
    <w:rsid w:val="00DE4938"/>
    <w:rsid w:val="00E14502"/>
    <w:rsid w:val="00E23FA5"/>
    <w:rsid w:val="00E31B29"/>
    <w:rsid w:val="00E44784"/>
    <w:rsid w:val="00E52974"/>
    <w:rsid w:val="00E8126E"/>
    <w:rsid w:val="00E82A11"/>
    <w:rsid w:val="00E92E6F"/>
    <w:rsid w:val="00E964FA"/>
    <w:rsid w:val="00EA0F4F"/>
    <w:rsid w:val="00EC0DF3"/>
    <w:rsid w:val="00EF2D71"/>
    <w:rsid w:val="00F12523"/>
    <w:rsid w:val="00F3440C"/>
    <w:rsid w:val="00F42FAD"/>
    <w:rsid w:val="00F609DA"/>
    <w:rsid w:val="00F67F33"/>
    <w:rsid w:val="00F7350F"/>
    <w:rsid w:val="00F736C3"/>
    <w:rsid w:val="00F81255"/>
    <w:rsid w:val="00F83AB6"/>
    <w:rsid w:val="00FB369C"/>
    <w:rsid w:val="00FB6777"/>
    <w:rsid w:val="00FD1741"/>
    <w:rsid w:val="00FD36DB"/>
    <w:rsid w:val="00FD39BA"/>
    <w:rsid w:val="00FF158F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 Знак"/>
    <w:basedOn w:val="a"/>
    <w:rsid w:val="00490D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 Знак Знак Знак"/>
    <w:basedOn w:val="a"/>
    <w:rsid w:val="00490D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?source=exp-counterparty_entity&amp;text=663582,%20%D0%9A%D1%80%D0%B0%D1%81%D0%BD%D0%BE%D1%8F%D1%80%D1%81%D0%BA%D0%B8%D0%B9%20%D0%9A%D1%80%D0%B0%D0%B9,%20%D0%BC.%D1%80-%D0%BD%20%D0%A1%D0%B0%D1%8F%D0%BD%D1%81%D0%BA%D0%B8%D0%B9,%20%D1%81.%D0%BF.%20%D0%9C%D0%B5%D0%B6%D0%BE%D0%B2%D1%81%D0%BA%D0%B8%D0%B9%20%D0%A1%D0%B5%D0%BB%D1%8C%D1%81%D0%BE%D0%B2%D0%B5%D1%82,%20%D1%81%20%D0%9C%D0%B5%D0%B6%D0%BE%D0%B2%D0%BE,%20%D1%83%D0%BB%20%D0%9D%D0%BE%D0%B2%D0%B0%D1%8F,%20%D0%B2%D0%BB%D0%B4.%2040,%20%D0%BF%D0%BE%D0%BC%D0%B5%D1%89.%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0EB3-8F76-4573-BAD3-A6F9BB41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11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44</cp:revision>
  <cp:lastPrinted>2024-10-21T06:34:00Z</cp:lastPrinted>
  <dcterms:created xsi:type="dcterms:W3CDTF">2024-05-17T01:35:00Z</dcterms:created>
  <dcterms:modified xsi:type="dcterms:W3CDTF">2025-03-18T07:33:00Z</dcterms:modified>
</cp:coreProperties>
</file>