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20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0D1E6A">
        <w:rPr>
          <w:rFonts w:ascii="Times New Roman" w:eastAsia="Times New Roman" w:hAnsi="Times New Roman"/>
          <w:sz w:val="28"/>
          <w:lang w:eastAsia="ru-RU"/>
        </w:rPr>
        <w:t>3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>
        <w:rPr>
          <w:rFonts w:ascii="Times New Roman" w:eastAsia="Times New Roman" w:hAnsi="Times New Roman"/>
          <w:sz w:val="28"/>
          <w:lang w:eastAsia="ru-RU"/>
        </w:rPr>
        <w:t>7</w:t>
      </w:r>
      <w:r w:rsidR="000D1E6A">
        <w:rPr>
          <w:rFonts w:ascii="Times New Roman" w:eastAsia="Times New Roman" w:hAnsi="Times New Roman"/>
          <w:sz w:val="28"/>
          <w:lang w:eastAsia="ru-RU"/>
        </w:rPr>
        <w:t>2</w:t>
      </w:r>
      <w:r w:rsidR="008D4C4B">
        <w:rPr>
          <w:rFonts w:ascii="Times New Roman" w:eastAsia="Times New Roman" w:hAnsi="Times New Roman"/>
          <w:sz w:val="28"/>
          <w:lang w:eastAsia="ru-RU"/>
        </w:rPr>
        <w:t>/</w:t>
      </w:r>
      <w:r>
        <w:rPr>
          <w:rFonts w:ascii="Times New Roman" w:eastAsia="Times New Roman" w:hAnsi="Times New Roman"/>
          <w:sz w:val="28"/>
          <w:lang w:eastAsia="ru-RU"/>
        </w:rPr>
        <w:t>3</w:t>
      </w:r>
      <w:r w:rsidR="00F9750F">
        <w:rPr>
          <w:rFonts w:ascii="Times New Roman" w:eastAsia="Times New Roman" w:hAnsi="Times New Roman"/>
          <w:sz w:val="28"/>
          <w:lang w:eastAsia="ru-RU"/>
        </w:rPr>
        <w:t>23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 xml:space="preserve">дополнительных выборов депутатов </w:t>
      </w:r>
      <w:proofErr w:type="spellStart"/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>Юксеевского</w:t>
      </w:r>
      <w:proofErr w:type="spellEnd"/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 xml:space="preserve"> сельского Совета депутатов Большемуртинского района Красноярского края шестого созыва</w:t>
      </w:r>
    </w:p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>статьей 14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 xml:space="preserve">дополнительных выборов депутатов </w:t>
      </w:r>
      <w:proofErr w:type="spellStart"/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>Юксеевского</w:t>
      </w:r>
      <w:proofErr w:type="spellEnd"/>
      <w:r w:rsidR="00F9750F" w:rsidRPr="009A1E9C">
        <w:rPr>
          <w:rStyle w:val="h1content"/>
          <w:rFonts w:ascii="Times New Roman" w:eastAsia="SimSun" w:hAnsi="Times New Roman"/>
          <w:sz w:val="28"/>
          <w:szCs w:val="20"/>
          <w:lang w:eastAsia="ru-RU"/>
        </w:rPr>
        <w:t xml:space="preserve"> сельского Совета депутатов Большемуртинского района Красноярского края шестого созыва</w:t>
      </w:r>
      <w:r w:rsidR="00CB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</w:t>
      </w:r>
      <w:r w:rsidR="000D1E6A">
        <w:rPr>
          <w:rFonts w:ascii="Times New Roman" w:hAnsi="Times New Roman"/>
          <w:sz w:val="24"/>
          <w:szCs w:val="24"/>
        </w:rPr>
        <w:t>.2023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72</w:t>
      </w:r>
      <w:r w:rsidR="008D4C4B">
        <w:rPr>
          <w:rFonts w:ascii="Times New Roman" w:hAnsi="Times New Roman"/>
          <w:sz w:val="24"/>
          <w:szCs w:val="24"/>
        </w:rPr>
        <w:t>/</w:t>
      </w:r>
      <w:r w:rsidR="00F9750F">
        <w:rPr>
          <w:rFonts w:ascii="Times New Roman" w:hAnsi="Times New Roman"/>
          <w:sz w:val="24"/>
          <w:szCs w:val="24"/>
        </w:rPr>
        <w:t>323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Pr="002023C2" w:rsidRDefault="00047CE5" w:rsidP="00DD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</w:t>
      </w:r>
      <w:r w:rsidRPr="002023C2">
        <w:rPr>
          <w:rFonts w:ascii="Times New Roman" w:hAnsi="Times New Roman"/>
          <w:b/>
          <w:sz w:val="28"/>
          <w:szCs w:val="28"/>
        </w:rPr>
        <w:t xml:space="preserve">решающего голоса в период подготовки и проведения </w:t>
      </w:r>
      <w:r w:rsidR="002023C2" w:rsidRPr="002023C2">
        <w:rPr>
          <w:rFonts w:ascii="Times New Roman" w:hAnsi="Times New Roman"/>
          <w:b/>
          <w:sz w:val="28"/>
          <w:szCs w:val="28"/>
        </w:rPr>
        <w:t xml:space="preserve">дополнительных выборов депутатов </w:t>
      </w:r>
      <w:proofErr w:type="spellStart"/>
      <w:r w:rsidR="002023C2" w:rsidRPr="002023C2">
        <w:rPr>
          <w:rFonts w:ascii="Times New Roman" w:hAnsi="Times New Roman"/>
          <w:b/>
          <w:sz w:val="28"/>
          <w:szCs w:val="28"/>
        </w:rPr>
        <w:t>Юксеевского</w:t>
      </w:r>
      <w:proofErr w:type="spellEnd"/>
      <w:r w:rsidR="002023C2" w:rsidRPr="002023C2">
        <w:rPr>
          <w:rFonts w:ascii="Times New Roman" w:hAnsi="Times New Roman"/>
          <w:b/>
          <w:sz w:val="28"/>
          <w:szCs w:val="28"/>
        </w:rPr>
        <w:t xml:space="preserve"> сельского Совета депутатов Большемуртинского района Красноярского края шестого созыва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017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территориальную </w:t>
            </w:r>
            <w:r w:rsidR="00017914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017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осуществляет полномочия председателя комиссии в 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прием бюллетеней и избирательной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bookmarkEnd w:id="0"/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7914"/>
    <w:rsid w:val="00020535"/>
    <w:rsid w:val="00022AD5"/>
    <w:rsid w:val="00047CE5"/>
    <w:rsid w:val="000C13AA"/>
    <w:rsid w:val="000D1E6A"/>
    <w:rsid w:val="000E0F5C"/>
    <w:rsid w:val="002023C2"/>
    <w:rsid w:val="00204970"/>
    <w:rsid w:val="002355C5"/>
    <w:rsid w:val="0023673E"/>
    <w:rsid w:val="00255C92"/>
    <w:rsid w:val="00265BF8"/>
    <w:rsid w:val="00282000"/>
    <w:rsid w:val="00294D1F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63F5D"/>
    <w:rsid w:val="00693C42"/>
    <w:rsid w:val="00697CA2"/>
    <w:rsid w:val="006C0162"/>
    <w:rsid w:val="006F53D6"/>
    <w:rsid w:val="00713A91"/>
    <w:rsid w:val="00741304"/>
    <w:rsid w:val="00766328"/>
    <w:rsid w:val="007B0F61"/>
    <w:rsid w:val="00820239"/>
    <w:rsid w:val="008437E1"/>
    <w:rsid w:val="00873401"/>
    <w:rsid w:val="008A5F56"/>
    <w:rsid w:val="008B5EAC"/>
    <w:rsid w:val="008D4C4B"/>
    <w:rsid w:val="008E00B6"/>
    <w:rsid w:val="008E79D9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B073B"/>
    <w:rsid w:val="00CD1F6F"/>
    <w:rsid w:val="00CE382A"/>
    <w:rsid w:val="00D2432C"/>
    <w:rsid w:val="00D32095"/>
    <w:rsid w:val="00D46890"/>
    <w:rsid w:val="00DA0615"/>
    <w:rsid w:val="00DB6BA3"/>
    <w:rsid w:val="00DD2108"/>
    <w:rsid w:val="00DD741A"/>
    <w:rsid w:val="00E537EE"/>
    <w:rsid w:val="00E90196"/>
    <w:rsid w:val="00EB4039"/>
    <w:rsid w:val="00EB6875"/>
    <w:rsid w:val="00EE1A81"/>
    <w:rsid w:val="00EE2066"/>
    <w:rsid w:val="00EF335E"/>
    <w:rsid w:val="00F9750F"/>
    <w:rsid w:val="00FB19CF"/>
    <w:rsid w:val="00FC0C67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  <w:style w:type="character" w:customStyle="1" w:styleId="h1content">
    <w:name w:val="h1_content"/>
    <w:rsid w:val="00F97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D0F5-086B-4881-ACD9-A71A8348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</cp:revision>
  <cp:lastPrinted>2023-06-25T04:30:00Z</cp:lastPrinted>
  <dcterms:created xsi:type="dcterms:W3CDTF">2023-06-22T11:10:00Z</dcterms:created>
  <dcterms:modified xsi:type="dcterms:W3CDTF">2023-06-25T04:39:00Z</dcterms:modified>
</cp:coreProperties>
</file>