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AA" w:rsidRPr="00FF39AA" w:rsidRDefault="00FF39AA" w:rsidP="00FF39AA">
      <w:pPr>
        <w:spacing w:line="240" w:lineRule="auto"/>
        <w:jc w:val="center"/>
        <w:rPr>
          <w:b/>
          <w:sz w:val="24"/>
          <w:szCs w:val="24"/>
        </w:rPr>
      </w:pPr>
      <w:r w:rsidRPr="00FF39AA">
        <w:rPr>
          <w:b/>
          <w:sz w:val="24"/>
          <w:szCs w:val="24"/>
        </w:rPr>
        <w:t>Вниманию предпринимателей района!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>
        <w:t xml:space="preserve">Администрация </w:t>
      </w:r>
      <w:proofErr w:type="spellStart"/>
      <w:r>
        <w:t>Большемуртинского</w:t>
      </w:r>
      <w:proofErr w:type="spellEnd"/>
      <w:r>
        <w:t xml:space="preserve"> района информирует </w:t>
      </w:r>
      <w:r w:rsidRPr="00460BBD">
        <w:t>субъектов предпринимательства</w:t>
      </w:r>
      <w:r>
        <w:t xml:space="preserve"> района</w:t>
      </w:r>
      <w:r w:rsidRPr="00460BBD">
        <w:t>, что </w:t>
      </w:r>
      <w:r w:rsidRPr="00460BBD">
        <w:rPr>
          <w:b/>
          <w:bCs/>
        </w:rPr>
        <w:t>с 1 ноября 2024 года</w:t>
      </w:r>
      <w:r w:rsidRPr="00460BBD">
        <w:t> вступают в силу положения постановления Правительства Российской Федерации от 21.11.2023 № 1944, в соответствии с которыми начинает действовать следующий этап ввода разрешительного режима при розничной продаже маркированных товаров.</w:t>
      </w:r>
    </w:p>
    <w:p w:rsidR="00460BBD" w:rsidRPr="00460BBD" w:rsidRDefault="00460BBD" w:rsidP="00FF39AA">
      <w:pPr>
        <w:spacing w:line="240" w:lineRule="auto"/>
        <w:ind w:firstLine="709"/>
        <w:jc w:val="both"/>
      </w:pPr>
      <w:r w:rsidRPr="00460BBD">
        <w:t>Согласно нововведениям, онлайн-касса отправляет в систему «Честный знак» запрос на проверку кода товара, по итогам запроса программное обеспечение выдает предупреждение в случае, если реализация товара запрещена.</w:t>
      </w:r>
    </w:p>
    <w:p w:rsidR="00460BBD" w:rsidRPr="00460BBD" w:rsidRDefault="00460BBD" w:rsidP="00FF39AA">
      <w:pPr>
        <w:spacing w:line="240" w:lineRule="auto"/>
        <w:ind w:firstLine="709"/>
        <w:jc w:val="both"/>
      </w:pPr>
      <w:r w:rsidRPr="00460BBD">
        <w:t>Разрешительный режим предусмотрен для новых категорий товаров: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-парфюмерно-косметическая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– дезинфицирующие средства;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-биологически активные добавки к пище;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-обувные товары;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-товары легкой промышленности;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-фототовары;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-шины;</w:t>
      </w:r>
    </w:p>
    <w:p w:rsidR="00460BBD" w:rsidRPr="00460BBD" w:rsidRDefault="00460BBD" w:rsidP="00FF39AA">
      <w:pPr>
        <w:spacing w:after="0" w:line="240" w:lineRule="auto"/>
        <w:ind w:firstLine="709"/>
        <w:jc w:val="both"/>
      </w:pPr>
      <w:r w:rsidRPr="00460BBD">
        <w:t>-духи и туалетная вода.</w:t>
      </w:r>
    </w:p>
    <w:p w:rsidR="00460BBD" w:rsidRDefault="00460BBD" w:rsidP="00FF39AA">
      <w:pPr>
        <w:spacing w:line="240" w:lineRule="auto"/>
        <w:ind w:firstLine="709"/>
        <w:jc w:val="both"/>
      </w:pPr>
      <w:r w:rsidRPr="00460BBD">
        <w:rPr>
          <w:b/>
          <w:bCs/>
        </w:rPr>
        <w:t>Важно!</w:t>
      </w:r>
      <w:r w:rsidRPr="00460BBD">
        <w:t> </w:t>
      </w:r>
      <w:proofErr w:type="gramStart"/>
      <w:r w:rsidRPr="00460BBD">
        <w:t>Участники оборота, осуществляющие розничную продажу товаров, подлежащих обязательной маркировке, с использованием контрольно-кассовой техники и не выполняющие обязательных требований по передаче в информационную систему маркировки сведений при сканировании средства идентификации товара на кассе (посредством запросов на проверку кода маркировки), могут быть привлечены к ответственности по статье 15.12.1 КоАП РФ в виде штраф</w:t>
      </w:r>
      <w:r>
        <w:t>ных санкций.</w:t>
      </w:r>
      <w:proofErr w:type="gramEnd"/>
    </w:p>
    <w:p w:rsidR="00460BBD" w:rsidRPr="00460BBD" w:rsidRDefault="00460BBD" w:rsidP="00FF39AA">
      <w:pPr>
        <w:spacing w:line="240" w:lineRule="auto"/>
        <w:ind w:firstLine="709"/>
        <w:jc w:val="both"/>
      </w:pPr>
      <w:r w:rsidRPr="00460BBD">
        <w:t xml:space="preserve">Информационные материалы по вопросу введения запрета продажи товаров, подлежащих обязательной маркировке средствами идентификации, доступны по адресу: </w:t>
      </w:r>
      <w:hyperlink r:id="rId5" w:history="1">
        <w:r w:rsidRPr="00460BBD">
          <w:rPr>
            <w:rStyle w:val="a3"/>
          </w:rPr>
          <w:t>https://markirovka.ru/community/rezhim-proverok-na-kassakh/rezhim-proverok-na-kassakh</w:t>
        </w:r>
      </w:hyperlink>
      <w:r w:rsidRPr="00460BBD">
        <w:t>.</w:t>
      </w:r>
    </w:p>
    <w:p w:rsidR="00460BBD" w:rsidRPr="00460BBD" w:rsidRDefault="00460BBD" w:rsidP="00FF39AA">
      <w:pPr>
        <w:spacing w:after="16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60BBD">
        <w:rPr>
          <w:rFonts w:eastAsia="Calibri" w:cs="Times New Roman"/>
          <w:b/>
          <w:sz w:val="24"/>
          <w:szCs w:val="24"/>
        </w:rPr>
        <w:t>План мероприятий на ноябрь 2024 год</w:t>
      </w:r>
    </w:p>
    <w:p w:rsidR="00460BBD" w:rsidRPr="00460BBD" w:rsidRDefault="00460BBD" w:rsidP="00FF39AA">
      <w:pPr>
        <w:spacing w:after="1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В целях всестороннего </w:t>
      </w:r>
      <w:proofErr w:type="gramStart"/>
      <w:r w:rsidRPr="00460BBD">
        <w:rPr>
          <w:rFonts w:eastAsia="Calibri" w:cs="Times New Roman"/>
          <w:sz w:val="24"/>
          <w:szCs w:val="24"/>
        </w:rPr>
        <w:t>рассмотрения актуальных вопросов участников оборота товаров</w:t>
      </w:r>
      <w:proofErr w:type="gramEnd"/>
      <w:r w:rsidRPr="00460BBD">
        <w:rPr>
          <w:rFonts w:eastAsia="Calibri" w:cs="Times New Roman"/>
          <w:sz w:val="24"/>
          <w:szCs w:val="24"/>
        </w:rPr>
        <w:t xml:space="preserve"> о требованиях, предусмотренных постановлением № 1944, Правилами запрета и Перечнем случаев</w:t>
      </w:r>
      <w:r>
        <w:rPr>
          <w:rFonts w:eastAsia="Calibri" w:cs="Times New Roman"/>
          <w:sz w:val="24"/>
          <w:szCs w:val="24"/>
        </w:rPr>
        <w:t xml:space="preserve">, ООО «Оператор-ЦРПТ» проводит </w:t>
      </w:r>
      <w:r w:rsidRPr="00460BBD">
        <w:rPr>
          <w:rFonts w:eastAsia="Calibri" w:cs="Times New Roman"/>
          <w:sz w:val="24"/>
          <w:szCs w:val="24"/>
        </w:rPr>
        <w:t xml:space="preserve">в ноябре 2024 года серию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вебинаров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 на тему: «Разрешительный режим. Ответы на вопросы».</w:t>
      </w:r>
    </w:p>
    <w:p w:rsidR="00460BBD" w:rsidRPr="00460BBD" w:rsidRDefault="00460BBD" w:rsidP="00FF39AA">
      <w:pPr>
        <w:spacing w:after="16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Для регистрации в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вебинарах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 необходимо пройти регистрацию </w:t>
      </w:r>
      <w:r w:rsidRPr="00460BBD">
        <w:rPr>
          <w:rFonts w:eastAsia="Calibri" w:cs="Times New Roman"/>
          <w:sz w:val="24"/>
          <w:szCs w:val="24"/>
        </w:rPr>
        <w:br/>
        <w:t>по адресам:</w:t>
      </w:r>
    </w:p>
    <w:p w:rsidR="00460BBD" w:rsidRDefault="00460BBD" w:rsidP="00FF39AA">
      <w:pPr>
        <w:spacing w:after="160" w:line="240" w:lineRule="auto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- </w:t>
      </w:r>
      <w:hyperlink r:id="rId6" w:history="1">
        <w:r w:rsidRPr="00917361">
          <w:rPr>
            <w:rStyle w:val="a3"/>
            <w:rFonts w:eastAsia="Calibri" w:cs="Times New Roman"/>
            <w:sz w:val="24"/>
            <w:szCs w:val="24"/>
          </w:rPr>
          <w:t>https://xn--80ajghhoc2aj1c8b.xn--p1ai/lectures/vebinary/?ELEMENT_ID=443545</w:t>
        </w:r>
      </w:hyperlink>
    </w:p>
    <w:p w:rsidR="00460BBD" w:rsidRP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(регистрация на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, </w:t>
      </w:r>
      <w:proofErr w:type="gramStart"/>
      <w:r w:rsidRPr="00460BBD">
        <w:rPr>
          <w:rFonts w:eastAsia="Calibri" w:cs="Times New Roman"/>
          <w:sz w:val="24"/>
          <w:szCs w:val="24"/>
        </w:rPr>
        <w:t>запланированный</w:t>
      </w:r>
      <w:proofErr w:type="gramEnd"/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b/>
          <w:sz w:val="24"/>
          <w:szCs w:val="24"/>
        </w:rPr>
        <w:t>7 ноября 2024 г. в 12.00</w:t>
      </w:r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sz w:val="24"/>
          <w:szCs w:val="24"/>
        </w:rPr>
        <w:br/>
        <w:t>по московскому времени);</w:t>
      </w:r>
    </w:p>
    <w:p w:rsid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- </w:t>
      </w:r>
      <w:hyperlink r:id="rId7" w:history="1">
        <w:r w:rsidRPr="00917361">
          <w:rPr>
            <w:rStyle w:val="a3"/>
            <w:rFonts w:eastAsia="Calibri" w:cs="Times New Roman"/>
            <w:sz w:val="24"/>
            <w:szCs w:val="24"/>
          </w:rPr>
          <w:t>https://xn--80ajghhoc2aj1c8b.xn--p1ai/lectures/vebinary/?ELEMENT_ID=443549</w:t>
        </w:r>
      </w:hyperlink>
    </w:p>
    <w:p w:rsidR="00460BBD" w:rsidRP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(регистрация на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, </w:t>
      </w:r>
      <w:proofErr w:type="gramStart"/>
      <w:r w:rsidRPr="00460BBD">
        <w:rPr>
          <w:rFonts w:eastAsia="Calibri" w:cs="Times New Roman"/>
          <w:sz w:val="24"/>
          <w:szCs w:val="24"/>
        </w:rPr>
        <w:t>запланированный</w:t>
      </w:r>
      <w:proofErr w:type="gramEnd"/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b/>
          <w:sz w:val="24"/>
          <w:szCs w:val="24"/>
        </w:rPr>
        <w:t>14 ноября 2024 г. в 10.00</w:t>
      </w:r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sz w:val="24"/>
          <w:szCs w:val="24"/>
        </w:rPr>
        <w:br/>
        <w:t>по московскому времени);</w:t>
      </w:r>
    </w:p>
    <w:p w:rsid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- </w:t>
      </w:r>
      <w:hyperlink r:id="rId8" w:history="1">
        <w:r w:rsidRPr="00917361">
          <w:rPr>
            <w:rStyle w:val="a3"/>
            <w:rFonts w:eastAsia="Calibri" w:cs="Times New Roman"/>
            <w:sz w:val="24"/>
            <w:szCs w:val="24"/>
          </w:rPr>
          <w:t>https://xn--80ajghhoc2aj1c8b.xn--p1ai/lectures/vebinary/?ELEMENT_ID=443553</w:t>
        </w:r>
      </w:hyperlink>
    </w:p>
    <w:p w:rsidR="00460BBD" w:rsidRP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(регистрация на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, </w:t>
      </w:r>
      <w:proofErr w:type="gramStart"/>
      <w:r w:rsidRPr="00460BBD">
        <w:rPr>
          <w:rFonts w:eastAsia="Calibri" w:cs="Times New Roman"/>
          <w:sz w:val="24"/>
          <w:szCs w:val="24"/>
        </w:rPr>
        <w:t>запланированный</w:t>
      </w:r>
      <w:proofErr w:type="gramEnd"/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b/>
          <w:sz w:val="24"/>
          <w:szCs w:val="24"/>
        </w:rPr>
        <w:t>21 ноября 2024 г. в 12.00</w:t>
      </w:r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sz w:val="24"/>
          <w:szCs w:val="24"/>
        </w:rPr>
        <w:br/>
        <w:t>по московскому времени);</w:t>
      </w:r>
    </w:p>
    <w:p w:rsidR="00460BBD" w:rsidRDefault="00460BBD" w:rsidP="00FF39AA">
      <w:pPr>
        <w:spacing w:after="160" w:line="240" w:lineRule="auto"/>
        <w:jc w:val="both"/>
        <w:rPr>
          <w:rFonts w:eastAsia="Calibri" w:cs="Times New Roman"/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- </w:t>
      </w:r>
      <w:hyperlink r:id="rId9" w:history="1">
        <w:r w:rsidRPr="00917361">
          <w:rPr>
            <w:rStyle w:val="a3"/>
            <w:rFonts w:eastAsia="Calibri" w:cs="Times New Roman"/>
            <w:sz w:val="24"/>
            <w:szCs w:val="24"/>
          </w:rPr>
          <w:t>https://xn--80ajghhoc2aj1c8b.xn--p1ai/lectures/vebinary/?ELEMENT_ID=443560</w:t>
        </w:r>
      </w:hyperlink>
    </w:p>
    <w:p w:rsidR="005A769B" w:rsidRPr="00460BBD" w:rsidRDefault="00460BBD" w:rsidP="00FF39AA">
      <w:pPr>
        <w:spacing w:after="160" w:line="240" w:lineRule="auto"/>
        <w:jc w:val="both"/>
        <w:rPr>
          <w:sz w:val="24"/>
          <w:szCs w:val="24"/>
        </w:rPr>
      </w:pPr>
      <w:r w:rsidRPr="00460BBD">
        <w:rPr>
          <w:rFonts w:eastAsia="Calibri" w:cs="Times New Roman"/>
          <w:sz w:val="24"/>
          <w:szCs w:val="24"/>
        </w:rPr>
        <w:t xml:space="preserve">(регистрация на </w:t>
      </w:r>
      <w:proofErr w:type="spellStart"/>
      <w:r w:rsidRPr="00460BBD">
        <w:rPr>
          <w:rFonts w:eastAsia="Calibri" w:cs="Times New Roman"/>
          <w:sz w:val="24"/>
          <w:szCs w:val="24"/>
        </w:rPr>
        <w:t>вебинар</w:t>
      </w:r>
      <w:proofErr w:type="spellEnd"/>
      <w:r w:rsidRPr="00460BBD">
        <w:rPr>
          <w:rFonts w:eastAsia="Calibri" w:cs="Times New Roman"/>
          <w:sz w:val="24"/>
          <w:szCs w:val="24"/>
        </w:rPr>
        <w:t xml:space="preserve">, </w:t>
      </w:r>
      <w:proofErr w:type="gramStart"/>
      <w:r w:rsidRPr="00460BBD">
        <w:rPr>
          <w:rFonts w:eastAsia="Calibri" w:cs="Times New Roman"/>
          <w:sz w:val="24"/>
          <w:szCs w:val="24"/>
        </w:rPr>
        <w:t>запланированный</w:t>
      </w:r>
      <w:proofErr w:type="gramEnd"/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b/>
          <w:sz w:val="24"/>
          <w:szCs w:val="24"/>
        </w:rPr>
        <w:t>28 ноября 2024 г. в 12.00</w:t>
      </w:r>
      <w:r w:rsidRPr="00460BBD">
        <w:rPr>
          <w:rFonts w:eastAsia="Calibri" w:cs="Times New Roman"/>
          <w:sz w:val="24"/>
          <w:szCs w:val="24"/>
        </w:rPr>
        <w:t xml:space="preserve"> </w:t>
      </w:r>
      <w:r w:rsidRPr="00460BBD">
        <w:rPr>
          <w:rFonts w:eastAsia="Calibri" w:cs="Times New Roman"/>
          <w:sz w:val="24"/>
          <w:szCs w:val="24"/>
        </w:rPr>
        <w:br/>
        <w:t>по московскому времени).</w:t>
      </w:r>
      <w:bookmarkStart w:id="0" w:name="_GoBack"/>
      <w:bookmarkEnd w:id="0"/>
      <w:r w:rsidR="00FF39AA" w:rsidRPr="00460BBD">
        <w:rPr>
          <w:sz w:val="24"/>
          <w:szCs w:val="24"/>
        </w:rPr>
        <w:t xml:space="preserve"> </w:t>
      </w:r>
    </w:p>
    <w:sectPr w:rsidR="005A769B" w:rsidRPr="00460BBD" w:rsidSect="00FF39AA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BD"/>
    <w:rsid w:val="00460BBD"/>
    <w:rsid w:val="005A769B"/>
    <w:rsid w:val="007A3F1E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35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rkirovka.ru/community/rezhim-proverok-na-kassakh/rezhim-proverok-na-kassak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3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2024-11-08T02:20:00Z</dcterms:created>
  <dcterms:modified xsi:type="dcterms:W3CDTF">2024-11-08T02:33:00Z</dcterms:modified>
</cp:coreProperties>
</file>