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8A" w:rsidRPr="007C6AD3" w:rsidRDefault="000D078A" w:rsidP="007C6AD3">
      <w:pPr>
        <w:suppressAutoHyphens/>
        <w:spacing w:after="0" w:line="240" w:lineRule="auto"/>
        <w:ind w:left="6237" w:hanging="425"/>
        <w:jc w:val="both"/>
        <w:rPr>
          <w:rFonts w:ascii="Times New Roman" w:eastAsia="SimSun" w:hAnsi="Times New Roman"/>
          <w:kern w:val="1"/>
          <w:sz w:val="24"/>
          <w:szCs w:val="24"/>
          <w:lang w:eastAsia="ar-SA"/>
        </w:rPr>
      </w:pPr>
      <w:r w:rsidRPr="007C6AD3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Приложение </w:t>
      </w:r>
      <w:r w:rsidR="00C970A6">
        <w:rPr>
          <w:rFonts w:ascii="Times New Roman" w:eastAsia="SimSun" w:hAnsi="Times New Roman"/>
          <w:kern w:val="1"/>
          <w:sz w:val="24"/>
          <w:szCs w:val="24"/>
          <w:lang w:eastAsia="ar-SA"/>
        </w:rPr>
        <w:t>5</w:t>
      </w:r>
      <w:r w:rsidRPr="007C6AD3">
        <w:rPr>
          <w:rFonts w:ascii="Times New Roman" w:eastAsia="SimSun" w:hAnsi="Times New Roman"/>
          <w:kern w:val="1"/>
          <w:sz w:val="24"/>
          <w:szCs w:val="24"/>
          <w:lang w:eastAsia="ar-SA"/>
        </w:rPr>
        <w:t xml:space="preserve"> </w:t>
      </w:r>
    </w:p>
    <w:p w:rsidR="000D078A" w:rsidRPr="007C6AD3" w:rsidRDefault="000D078A" w:rsidP="007C6AD3">
      <w:pPr>
        <w:widowControl w:val="0"/>
        <w:suppressAutoHyphens/>
        <w:spacing w:after="0" w:line="240" w:lineRule="auto"/>
        <w:ind w:left="5812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</w:pPr>
      <w:r w:rsidRPr="007C6AD3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>к муниципальной программе «Развитие физической культуры</w:t>
      </w:r>
      <w:r w:rsidR="00465694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и</w:t>
      </w:r>
      <w:r w:rsidRPr="007C6AD3">
        <w:rPr>
          <w:rFonts w:ascii="Times New Roman" w:eastAsia="SimSun" w:hAnsi="Times New Roman"/>
          <w:bCs/>
          <w:kern w:val="1"/>
          <w:sz w:val="24"/>
          <w:szCs w:val="24"/>
          <w:lang w:eastAsia="ar-SA"/>
        </w:rPr>
        <w:t xml:space="preserve"> спорта в Большемуртинском районе» </w:t>
      </w:r>
    </w:p>
    <w:p w:rsidR="000D078A" w:rsidRPr="0003659E" w:rsidRDefault="000D078A" w:rsidP="0003659E">
      <w:pPr>
        <w:pStyle w:val="ConsPlusNormal"/>
        <w:widowControl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0D078A" w:rsidRDefault="000D078A" w:rsidP="000C0FE7">
      <w:pPr>
        <w:pStyle w:val="ConsPlusNormal"/>
        <w:widowControl/>
        <w:tabs>
          <w:tab w:val="left" w:pos="7185"/>
        </w:tabs>
        <w:ind w:left="581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078A" w:rsidRPr="00242B36" w:rsidRDefault="000D078A" w:rsidP="00242B36">
      <w:pPr>
        <w:pStyle w:val="ConsPlusTitle"/>
        <w:ind w:left="720"/>
        <w:jc w:val="center"/>
        <w:rPr>
          <w:b w:val="0"/>
        </w:rPr>
      </w:pPr>
      <w:r>
        <w:rPr>
          <w:b w:val="0"/>
        </w:rPr>
        <w:t>Под</w:t>
      </w:r>
      <w:r w:rsidRPr="00242B36">
        <w:rPr>
          <w:b w:val="0"/>
        </w:rPr>
        <w:t>программа</w:t>
      </w:r>
      <w:r>
        <w:rPr>
          <w:b w:val="0"/>
        </w:rPr>
        <w:t xml:space="preserve"> </w:t>
      </w:r>
      <w:r w:rsidR="00E9551E">
        <w:rPr>
          <w:b w:val="0"/>
        </w:rPr>
        <w:t>3</w:t>
      </w:r>
      <w:bookmarkStart w:id="0" w:name="_GoBack"/>
      <w:bookmarkEnd w:id="0"/>
    </w:p>
    <w:p w:rsidR="000D078A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42B36">
        <w:rPr>
          <w:rFonts w:ascii="Times New Roman" w:hAnsi="Times New Roman"/>
          <w:bCs/>
          <w:sz w:val="28"/>
          <w:szCs w:val="28"/>
        </w:rPr>
        <w:t>«Профилактика правонарушений»</w:t>
      </w:r>
      <w:r>
        <w:rPr>
          <w:rFonts w:ascii="Times New Roman" w:hAnsi="Times New Roman"/>
          <w:bCs/>
          <w:sz w:val="28"/>
          <w:szCs w:val="28"/>
        </w:rPr>
        <w:t>, реализуемая</w:t>
      </w:r>
    </w:p>
    <w:p w:rsidR="000D078A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</w:pPr>
      <w:r w:rsidRPr="00242B3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  <w:t>в рамках муниципальной программы</w:t>
      </w:r>
    </w:p>
    <w:p w:rsidR="000D078A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  <w:t>«Развитие физической культуры, спорта</w:t>
      </w:r>
    </w:p>
    <w:p w:rsidR="000D078A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  <w:t xml:space="preserve">и молодежной политики в Большемуртинском районе»  </w:t>
      </w:r>
    </w:p>
    <w:p w:rsidR="000D078A" w:rsidRPr="00EC661C" w:rsidRDefault="000D078A" w:rsidP="00EC661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bCs/>
          <w:kern w:val="2"/>
          <w:sz w:val="28"/>
          <w:szCs w:val="28"/>
          <w:lang w:eastAsia="ar-SA"/>
        </w:rPr>
      </w:pPr>
    </w:p>
    <w:p w:rsidR="000D078A" w:rsidRPr="00242B36" w:rsidRDefault="000D078A" w:rsidP="00242B36">
      <w:pPr>
        <w:widowControl w:val="0"/>
        <w:numPr>
          <w:ilvl w:val="0"/>
          <w:numId w:val="3"/>
        </w:numPr>
        <w:suppressAutoHyphen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42B36">
        <w:rPr>
          <w:rFonts w:ascii="Times New Roman" w:hAnsi="Times New Roman"/>
          <w:sz w:val="28"/>
          <w:szCs w:val="28"/>
        </w:rPr>
        <w:t>Паспорт П</w:t>
      </w:r>
      <w:r>
        <w:rPr>
          <w:rFonts w:ascii="Times New Roman" w:hAnsi="Times New Roman"/>
          <w:sz w:val="28"/>
          <w:szCs w:val="28"/>
        </w:rPr>
        <w:t>одп</w:t>
      </w:r>
      <w:r w:rsidRPr="00242B36">
        <w:rPr>
          <w:rFonts w:ascii="Times New Roman" w:hAnsi="Times New Roman"/>
          <w:sz w:val="28"/>
          <w:szCs w:val="28"/>
        </w:rPr>
        <w:t>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9"/>
        <w:gridCol w:w="6792"/>
      </w:tblGrid>
      <w:tr w:rsidR="000D078A" w:rsidRPr="00D53F9A" w:rsidTr="009F4060">
        <w:trPr>
          <w:trHeight w:val="800"/>
        </w:trPr>
        <w:tc>
          <w:tcPr>
            <w:tcW w:w="2639" w:type="dxa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</w:t>
            </w:r>
            <w:r w:rsidRPr="00C167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92" w:type="dxa"/>
            <w:vAlign w:val="center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правонарушений» (далее – 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D078A" w:rsidRPr="00D53F9A" w:rsidTr="009F4060">
        <w:trPr>
          <w:trHeight w:val="800"/>
        </w:trPr>
        <w:tc>
          <w:tcPr>
            <w:tcW w:w="2639" w:type="dxa"/>
          </w:tcPr>
          <w:p w:rsidR="000D078A" w:rsidRPr="00D53F9A" w:rsidRDefault="000D078A" w:rsidP="00EC661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D53F9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Наименование </w:t>
            </w:r>
            <w:r w:rsidR="004E617C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муниципальной</w:t>
            </w:r>
            <w:r w:rsidR="004E617C" w:rsidRPr="00D123C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D53F9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программы, в рамках которой реализуется Подпрограмма</w:t>
            </w:r>
          </w:p>
        </w:tc>
        <w:tc>
          <w:tcPr>
            <w:tcW w:w="6792" w:type="dxa"/>
          </w:tcPr>
          <w:p w:rsidR="000D078A" w:rsidRPr="00D53F9A" w:rsidRDefault="000D078A" w:rsidP="00EC661C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D53F9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«Развитие </w:t>
            </w:r>
            <w:r w:rsidR="00465694" w:rsidRPr="00E060BD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физической культуры и спорта в Большемуртинском районе</w:t>
            </w:r>
            <w:r w:rsidRPr="00D53F9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</w:tr>
      <w:tr w:rsidR="000D078A" w:rsidRPr="00D53F9A" w:rsidTr="009F4060">
        <w:trPr>
          <w:trHeight w:val="694"/>
        </w:trPr>
        <w:tc>
          <w:tcPr>
            <w:tcW w:w="2639" w:type="dxa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6792" w:type="dxa"/>
            <w:vAlign w:val="center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Большемуртинского района          </w:t>
            </w:r>
          </w:p>
        </w:tc>
      </w:tr>
      <w:tr w:rsidR="000D078A" w:rsidRPr="00D53F9A" w:rsidTr="009F4060">
        <w:trPr>
          <w:trHeight w:val="800"/>
        </w:trPr>
        <w:tc>
          <w:tcPr>
            <w:tcW w:w="2639" w:type="dxa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92" w:type="dxa"/>
            <w:vAlign w:val="center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Большемуртинского района          </w:t>
            </w:r>
          </w:p>
        </w:tc>
      </w:tr>
      <w:tr w:rsidR="000D078A" w:rsidRPr="00D53F9A" w:rsidTr="009F4060">
        <w:trPr>
          <w:trHeight w:val="928"/>
        </w:trPr>
        <w:tc>
          <w:tcPr>
            <w:tcW w:w="2639" w:type="dxa"/>
          </w:tcPr>
          <w:p w:rsidR="000D078A" w:rsidRPr="00576F0A" w:rsidRDefault="000D078A" w:rsidP="00576F0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78A" w:rsidRPr="00576F0A" w:rsidRDefault="000D078A" w:rsidP="00576F0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F0A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Pr="00576F0A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576F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92" w:type="dxa"/>
          </w:tcPr>
          <w:p w:rsidR="000D078A" w:rsidRPr="00576F0A" w:rsidRDefault="000D078A" w:rsidP="005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576F0A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Снижение количества правонарушений и преступлений, совершаемых на территории муниципального района, обеспечение безопасности граждан в муниципальном районе</w:t>
            </w:r>
          </w:p>
        </w:tc>
      </w:tr>
      <w:tr w:rsidR="000D078A" w:rsidRPr="00D53F9A" w:rsidTr="009F4060">
        <w:trPr>
          <w:trHeight w:val="274"/>
        </w:trPr>
        <w:tc>
          <w:tcPr>
            <w:tcW w:w="2639" w:type="dxa"/>
          </w:tcPr>
          <w:p w:rsidR="000D078A" w:rsidRPr="00576F0A" w:rsidRDefault="000D078A" w:rsidP="00576F0A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F0A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576F0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92" w:type="dxa"/>
          </w:tcPr>
          <w:p w:rsidR="000D078A" w:rsidRDefault="000D078A" w:rsidP="00AF39DE">
            <w:pPr>
              <w:pStyle w:val="a3"/>
              <w:numPr>
                <w:ilvl w:val="0"/>
                <w:numId w:val="6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Профилактика правонарушений, вовлечение общественности в мероприятия по предупреждению правонарушений.</w:t>
            </w:r>
          </w:p>
          <w:p w:rsidR="000D078A" w:rsidRDefault="000D078A" w:rsidP="00AF39DE">
            <w:pPr>
              <w:pStyle w:val="a3"/>
              <w:numPr>
                <w:ilvl w:val="0"/>
                <w:numId w:val="6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Профилактика правонарушений среди несовершеннолетних и молодежи.</w:t>
            </w:r>
          </w:p>
          <w:p w:rsidR="000D078A" w:rsidRPr="00AF39DE" w:rsidRDefault="000D078A" w:rsidP="00765D69">
            <w:pPr>
              <w:pStyle w:val="a3"/>
              <w:numPr>
                <w:ilvl w:val="0"/>
                <w:numId w:val="6"/>
              </w:numPr>
              <w:tabs>
                <w:tab w:val="left" w:pos="33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Профилактика распространения наркомании, злоупотребления ин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ыми</w:t>
            </w: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психо</w:t>
            </w:r>
            <w:proofErr w:type="spellEnd"/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-активны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ми</w:t>
            </w: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веществ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ами</w:t>
            </w:r>
            <w:r w:rsidRPr="00AF39DE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0D078A" w:rsidRPr="00D53F9A" w:rsidTr="009F4060">
        <w:trPr>
          <w:trHeight w:val="800"/>
        </w:trPr>
        <w:tc>
          <w:tcPr>
            <w:tcW w:w="2639" w:type="dxa"/>
          </w:tcPr>
          <w:p w:rsidR="000D078A" w:rsidRPr="00C16766" w:rsidRDefault="000D078A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76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 </w:t>
            </w:r>
            <w:r w:rsidRPr="00C167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BA70B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92" w:type="dxa"/>
          </w:tcPr>
          <w:p w:rsidR="000D078A" w:rsidRDefault="00386860" w:rsidP="00386860">
            <w:pPr>
              <w:pStyle w:val="a8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 w:rsidRPr="00386860">
              <w:rPr>
                <w:rFonts w:eastAsia="SimSun"/>
                <w:kern w:val="1"/>
                <w:sz w:val="28"/>
                <w:szCs w:val="28"/>
                <w:lang w:eastAsia="ar-SA"/>
              </w:rPr>
              <w:t>Количество зарегистрированных на территории района преступлений, в том числе тяжких</w:t>
            </w:r>
            <w:r w:rsidR="00ED17F1" w:rsidRPr="00A670E5">
              <w:t xml:space="preserve"> </w:t>
            </w:r>
            <w:r w:rsidR="00ED17F1" w:rsidRPr="00ED17F1">
              <w:rPr>
                <w:rFonts w:eastAsia="SimSun"/>
                <w:kern w:val="1"/>
                <w:sz w:val="28"/>
                <w:szCs w:val="28"/>
                <w:lang w:eastAsia="ar-SA"/>
              </w:rPr>
              <w:t>и особо тяжких</w:t>
            </w: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;</w:t>
            </w:r>
          </w:p>
          <w:p w:rsidR="000D078A" w:rsidRDefault="000D078A" w:rsidP="00386860">
            <w:pPr>
              <w:pStyle w:val="a8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К</w:t>
            </w:r>
            <w:r w:rsidRPr="00BA70B5">
              <w:rPr>
                <w:rFonts w:eastAsia="SimSun"/>
                <w:kern w:val="1"/>
                <w:sz w:val="28"/>
                <w:szCs w:val="28"/>
                <w:lang w:eastAsia="ar-SA"/>
              </w:rPr>
              <w:t>оличество повторных случаев совершения преступлений</w:t>
            </w:r>
            <w:r w:rsidR="00386860">
              <w:rPr>
                <w:rFonts w:eastAsia="SimSun"/>
                <w:kern w:val="1"/>
                <w:sz w:val="28"/>
                <w:szCs w:val="28"/>
                <w:lang w:eastAsia="ar-SA"/>
              </w:rPr>
              <w:t>;</w:t>
            </w:r>
          </w:p>
          <w:p w:rsidR="000D078A" w:rsidRDefault="000D078A" w:rsidP="00386860">
            <w:pPr>
              <w:pStyle w:val="a8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К</w:t>
            </w:r>
            <w:r w:rsidRPr="00CD469B">
              <w:rPr>
                <w:rFonts w:eastAsia="SimSun"/>
                <w:kern w:val="1"/>
                <w:sz w:val="28"/>
                <w:szCs w:val="28"/>
                <w:lang w:eastAsia="ar-SA"/>
              </w:rPr>
              <w:t xml:space="preserve">оличество правонарушений и преступлений, </w:t>
            </w:r>
            <w:r w:rsidRPr="00CD469B">
              <w:rPr>
                <w:rFonts w:eastAsia="SimSun"/>
                <w:kern w:val="1"/>
                <w:sz w:val="28"/>
                <w:szCs w:val="28"/>
                <w:lang w:eastAsia="ar-SA"/>
              </w:rPr>
              <w:lastRenderedPageBreak/>
              <w:t>с</w:t>
            </w:r>
            <w:r w:rsidR="00386860">
              <w:rPr>
                <w:rFonts w:eastAsia="SimSun"/>
                <w:kern w:val="1"/>
                <w:sz w:val="28"/>
                <w:szCs w:val="28"/>
                <w:lang w:eastAsia="ar-SA"/>
              </w:rPr>
              <w:t>овершённых несовершеннолетними;</w:t>
            </w:r>
          </w:p>
          <w:p w:rsidR="000D078A" w:rsidRDefault="000D078A" w:rsidP="00386860">
            <w:pPr>
              <w:pStyle w:val="a8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К</w:t>
            </w:r>
            <w:r w:rsidRPr="00CD469B">
              <w:rPr>
                <w:rFonts w:eastAsia="SimSun"/>
                <w:kern w:val="1"/>
                <w:sz w:val="28"/>
                <w:szCs w:val="28"/>
                <w:lang w:eastAsia="ar-SA"/>
              </w:rPr>
              <w:t>оличество преступлений, совершенных несовершеннолетними до достижения возраста, с которого наступает уголовная ответственность</w:t>
            </w:r>
            <w:r w:rsidR="00386860">
              <w:rPr>
                <w:rFonts w:eastAsia="SimSun"/>
                <w:kern w:val="1"/>
                <w:sz w:val="28"/>
                <w:szCs w:val="28"/>
                <w:lang w:eastAsia="ar-SA"/>
              </w:rPr>
              <w:t>;</w:t>
            </w:r>
          </w:p>
          <w:p w:rsidR="000D078A" w:rsidRPr="00CD469B" w:rsidRDefault="000D078A" w:rsidP="00386860">
            <w:pPr>
              <w:pStyle w:val="a8"/>
              <w:shd w:val="clear" w:color="auto" w:fill="FFFFFF"/>
              <w:tabs>
                <w:tab w:val="left" w:pos="338"/>
              </w:tabs>
              <w:spacing w:before="0" w:beforeAutospacing="0" w:after="0" w:afterAutospacing="0"/>
              <w:jc w:val="both"/>
              <w:textAlignment w:val="baseline"/>
              <w:rPr>
                <w:rFonts w:eastAsia="SimSun"/>
                <w:kern w:val="1"/>
                <w:sz w:val="28"/>
                <w:szCs w:val="28"/>
                <w:lang w:eastAsia="ar-SA"/>
              </w:rPr>
            </w:pPr>
            <w:r>
              <w:rPr>
                <w:rFonts w:eastAsia="SimSun"/>
                <w:kern w:val="1"/>
                <w:sz w:val="28"/>
                <w:szCs w:val="28"/>
                <w:lang w:eastAsia="ar-SA"/>
              </w:rPr>
              <w:t>С</w:t>
            </w:r>
            <w:r w:rsidRPr="00CD469B">
              <w:rPr>
                <w:rFonts w:eastAsia="SimSun"/>
                <w:kern w:val="1"/>
                <w:sz w:val="28"/>
                <w:szCs w:val="28"/>
              </w:rPr>
              <w:t xml:space="preserve">охранение доли несовершеннолетних и молодежи в возрасте от </w:t>
            </w:r>
            <w:r w:rsidR="00386860">
              <w:rPr>
                <w:rFonts w:eastAsia="SimSun"/>
                <w:kern w:val="1"/>
                <w:sz w:val="28"/>
                <w:szCs w:val="28"/>
              </w:rPr>
              <w:t>6</w:t>
            </w:r>
            <w:r w:rsidRPr="00CD469B">
              <w:rPr>
                <w:rFonts w:eastAsia="SimSun"/>
                <w:kern w:val="1"/>
                <w:sz w:val="28"/>
                <w:szCs w:val="28"/>
              </w:rPr>
              <w:t xml:space="preserve"> до 1</w:t>
            </w:r>
            <w:r w:rsidR="00386860">
              <w:rPr>
                <w:rFonts w:eastAsia="SimSun"/>
                <w:kern w:val="1"/>
                <w:sz w:val="28"/>
                <w:szCs w:val="28"/>
              </w:rPr>
              <w:t>8</w:t>
            </w:r>
            <w:r w:rsidRPr="00CD469B">
              <w:rPr>
                <w:rFonts w:eastAsia="SimSun"/>
                <w:kern w:val="1"/>
                <w:sz w:val="28"/>
                <w:szCs w:val="28"/>
              </w:rPr>
              <w:t xml:space="preserve"> лет, вовлеченных в профилактические мероприятия, по отношению к общей численности указанных категорий лиц.</w:t>
            </w:r>
          </w:p>
        </w:tc>
      </w:tr>
      <w:tr w:rsidR="00AC5EE0" w:rsidRPr="00D53F9A" w:rsidTr="009F4060">
        <w:trPr>
          <w:trHeight w:val="800"/>
        </w:trPr>
        <w:tc>
          <w:tcPr>
            <w:tcW w:w="2639" w:type="dxa"/>
          </w:tcPr>
          <w:p w:rsidR="00AC5EE0" w:rsidRPr="00D123CF" w:rsidRDefault="00AC5EE0" w:rsidP="00DF14EB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 w:rsidRPr="00D123CF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Сроки реализации</w:t>
            </w:r>
            <w:r w:rsidRPr="00D123C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Подпрограммы    </w:t>
            </w:r>
          </w:p>
        </w:tc>
        <w:tc>
          <w:tcPr>
            <w:tcW w:w="6792" w:type="dxa"/>
          </w:tcPr>
          <w:p w:rsidR="00AC5EE0" w:rsidRPr="00D123CF" w:rsidRDefault="00AC5EE0" w:rsidP="003868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23C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Подпрограмма </w:t>
            </w:r>
            <w:r w:rsidRPr="00D123CF">
              <w:rPr>
                <w:rFonts w:ascii="Times New Roman" w:hAnsi="Times New Roman"/>
                <w:sz w:val="28"/>
                <w:szCs w:val="28"/>
                <w:lang w:eastAsia="ar-SA"/>
              </w:rPr>
              <w:t>реализуется в период с 202</w:t>
            </w:r>
            <w:r w:rsidR="00386860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  <w:r w:rsidRPr="00D123C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 202</w:t>
            </w:r>
            <w:r w:rsidR="00386860">
              <w:rPr>
                <w:rFonts w:ascii="Times New Roman" w:hAnsi="Times New Roman"/>
                <w:sz w:val="28"/>
                <w:szCs w:val="28"/>
                <w:lang w:eastAsia="ar-SA"/>
              </w:rPr>
              <w:t>7</w:t>
            </w:r>
            <w:r w:rsidRPr="00D123CF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  <w:r w:rsidRPr="00D123CF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AC5EE0" w:rsidRPr="00D53F9A" w:rsidTr="009F4060">
        <w:trPr>
          <w:trHeight w:val="800"/>
        </w:trPr>
        <w:tc>
          <w:tcPr>
            <w:tcW w:w="2639" w:type="dxa"/>
          </w:tcPr>
          <w:p w:rsidR="00AC5EE0" w:rsidRPr="00CD469B" w:rsidRDefault="00AC5EE0" w:rsidP="006C3460">
            <w:pPr>
              <w:pStyle w:val="ConsPlusCel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69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D469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92" w:type="dxa"/>
          </w:tcPr>
          <w:p w:rsidR="00AC5EE0" w:rsidRPr="00AF2DD6" w:rsidRDefault="00C970A6" w:rsidP="004D27BC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О</w:t>
            </w:r>
            <w:r w:rsidR="00AC5EE0" w:rsidRPr="00C41A6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бъем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бюджетных ассигнований </w:t>
            </w:r>
            <w:r w:rsidR="00AC5EE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на реализацию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Под</w:t>
            </w:r>
            <w:r w:rsidR="00AC5EE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программы  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составляет всего</w:t>
            </w:r>
            <w:r w:rsidR="00AC5EE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D366EC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6576,3</w:t>
            </w:r>
            <w:r w:rsidR="00AC5EE0" w:rsidRPr="00C41A6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AC5EE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тыс. рублей, </w:t>
            </w:r>
            <w:r w:rsidR="00AC5EE0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в том числе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:</w:t>
            </w:r>
          </w:p>
          <w:p w:rsidR="00AC5EE0" w:rsidRPr="00AF2DD6" w:rsidRDefault="00AC5EE0" w:rsidP="004D27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</w:pP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средства краевого бюджета – 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2994,3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</w:t>
            </w:r>
          </w:p>
          <w:p w:rsidR="00AC5EE0" w:rsidRPr="00AF2DD6" w:rsidRDefault="00AC5EE0" w:rsidP="004D27B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</w:pP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средства местного бюджета – 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3582,0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</w:t>
            </w:r>
          </w:p>
          <w:p w:rsidR="00AC5EE0" w:rsidRPr="00AF2DD6" w:rsidRDefault="00AC5EE0" w:rsidP="004D27BC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</w:pP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в том числе по годам:</w:t>
            </w:r>
          </w:p>
          <w:p w:rsidR="00AC5EE0" w:rsidRDefault="00AC5EE0" w:rsidP="00C41A60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202</w:t>
            </w:r>
            <w:r w:rsidR="00D366EC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год – </w:t>
            </w:r>
            <w:r w:rsidR="00D366EC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2192,1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тыс. рублей, 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в том числе средства краевого бюджета – 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998,1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 средства местного бюджета – 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1194,0</w:t>
            </w:r>
            <w:r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</w:t>
            </w:r>
            <w:r w:rsidRPr="00AF2DD6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й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;</w:t>
            </w:r>
          </w:p>
          <w:p w:rsidR="00ED661E" w:rsidRDefault="00AC5EE0" w:rsidP="00C41A60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202</w:t>
            </w:r>
            <w:r w:rsidR="00D366EC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 год –</w:t>
            </w:r>
            <w:r w:rsidR="00ED661E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D366EC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2192,1 тыс. рублей, </w:t>
            </w:r>
            <w:r w:rsidR="00D366EC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в том числе средства краевого бюджета – 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998,1</w:t>
            </w:r>
            <w:r w:rsidR="00D366EC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 средства местного бюджета – 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1194,0</w:t>
            </w:r>
            <w:r w:rsidR="00D366EC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="00ED661E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тыс. рубле</w:t>
            </w:r>
            <w:r w:rsidR="00ED661E" w:rsidRPr="00AF2DD6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й</w:t>
            </w:r>
            <w:r w:rsidR="00ED661E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;</w:t>
            </w:r>
          </w:p>
          <w:p w:rsidR="00AC5EE0" w:rsidRPr="00D86C4D" w:rsidRDefault="00ED661E" w:rsidP="0093168F">
            <w:pPr>
              <w:snapToGrid w:val="0"/>
              <w:spacing w:after="0" w:line="240" w:lineRule="auto"/>
              <w:jc w:val="both"/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202</w:t>
            </w:r>
            <w:r w:rsidR="00D366EC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7</w:t>
            </w:r>
            <w:r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 год </w:t>
            </w:r>
            <w:r w:rsidR="0093168F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–</w:t>
            </w:r>
            <w:r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D366EC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 xml:space="preserve">2192,1 тыс. рублей, </w:t>
            </w:r>
            <w:r w:rsidR="00D366EC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в том числе средства краевого бюджета – 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998,1</w:t>
            </w:r>
            <w:r w:rsidR="00D366EC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тыс. рублей, средства местного бюджета – </w:t>
            </w:r>
            <w:r w:rsidR="00D366EC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1194,0</w:t>
            </w:r>
            <w:r w:rsidR="00D366EC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 xml:space="preserve"> </w:t>
            </w:r>
            <w:r w:rsidR="00D86C4D" w:rsidRPr="00AF2DD6">
              <w:rPr>
                <w:rFonts w:ascii="Times New Roman" w:eastAsia="SimSun" w:hAnsi="Times New Roman" w:cs="Calibri"/>
                <w:kern w:val="1"/>
                <w:sz w:val="28"/>
                <w:szCs w:val="28"/>
                <w:lang w:eastAsia="ar-SA"/>
              </w:rPr>
              <w:t>тыс. рубле</w:t>
            </w:r>
            <w:r w:rsidR="00D86C4D" w:rsidRPr="00AF2DD6">
              <w:rPr>
                <w:rFonts w:ascii="Times New Roman" w:eastAsia="SimSun" w:hAnsi="Times New Roman" w:cs="Calibri"/>
                <w:bCs/>
                <w:kern w:val="1"/>
                <w:sz w:val="28"/>
                <w:szCs w:val="28"/>
                <w:lang w:eastAsia="ar-SA"/>
              </w:rPr>
              <w:t>й</w:t>
            </w:r>
            <w:r w:rsidR="00AC5EE0"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</w:tr>
      <w:tr w:rsidR="00AC5EE0" w:rsidRPr="00D53F9A" w:rsidTr="009F4060">
        <w:trPr>
          <w:trHeight w:val="800"/>
        </w:trPr>
        <w:tc>
          <w:tcPr>
            <w:tcW w:w="2639" w:type="dxa"/>
          </w:tcPr>
          <w:p w:rsidR="00AC5EE0" w:rsidRPr="00CD469B" w:rsidRDefault="00AC5EE0" w:rsidP="00C8400C">
            <w:pPr>
              <w:pStyle w:val="ConsPlusCel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69B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CD469B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D469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CD469B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792" w:type="dxa"/>
            <w:vAlign w:val="center"/>
          </w:tcPr>
          <w:p w:rsidR="00AC5EE0" w:rsidRPr="00CD469B" w:rsidRDefault="00AC5EE0" w:rsidP="00AC5EE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kern w:val="1"/>
                <w:sz w:val="28"/>
                <w:szCs w:val="28"/>
                <w:lang w:eastAsia="ar-SA"/>
              </w:rPr>
            </w:pPr>
            <w:proofErr w:type="gramStart"/>
            <w:r w:rsidRPr="00D123CF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123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ходом реализации подпрограммы осуществляют администрация Большемуртинского района, финансовое управление администрации Большемуртинского района, контрольно-счетный орган Большемуртинского района</w:t>
            </w:r>
          </w:p>
        </w:tc>
      </w:tr>
    </w:tbl>
    <w:p w:rsidR="000D078A" w:rsidRPr="00C16766" w:rsidRDefault="000D078A" w:rsidP="00CD469B">
      <w:pPr>
        <w:tabs>
          <w:tab w:val="left" w:pos="284"/>
        </w:tabs>
        <w:spacing w:after="0"/>
        <w:jc w:val="center"/>
        <w:rPr>
          <w:sz w:val="28"/>
          <w:szCs w:val="28"/>
        </w:rPr>
      </w:pPr>
    </w:p>
    <w:p w:rsidR="000D078A" w:rsidRPr="00583888" w:rsidRDefault="000D078A" w:rsidP="00E44695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583888">
        <w:rPr>
          <w:rFonts w:ascii="Times New Roman" w:hAnsi="Times New Roman"/>
          <w:sz w:val="28"/>
          <w:szCs w:val="28"/>
        </w:rPr>
        <w:t>Основные разделы Подпрограммы</w:t>
      </w:r>
    </w:p>
    <w:p w:rsidR="000D078A" w:rsidRPr="00583888" w:rsidRDefault="000D078A" w:rsidP="00E44695">
      <w:pPr>
        <w:widowControl w:val="0"/>
        <w:numPr>
          <w:ilvl w:val="1"/>
          <w:numId w:val="4"/>
        </w:numPr>
        <w:tabs>
          <w:tab w:val="left" w:pos="1134"/>
        </w:tabs>
        <w:suppressAutoHyphens/>
        <w:spacing w:line="240" w:lineRule="auto"/>
        <w:ind w:left="567" w:firstLine="0"/>
        <w:jc w:val="center"/>
        <w:rPr>
          <w:rFonts w:ascii="Times New Roman" w:hAnsi="Times New Roman"/>
          <w:sz w:val="28"/>
          <w:szCs w:val="28"/>
        </w:rPr>
      </w:pPr>
      <w:r w:rsidRPr="00583888">
        <w:rPr>
          <w:rFonts w:ascii="Times New Roman" w:hAnsi="Times New Roman"/>
          <w:sz w:val="28"/>
          <w:szCs w:val="28"/>
        </w:rPr>
        <w:t>Постановка  проблемы и обоснование необходимости разработки Подпрограммы</w:t>
      </w:r>
    </w:p>
    <w:p w:rsidR="000D078A" w:rsidRPr="00465694" w:rsidRDefault="000D078A" w:rsidP="000A4F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5694">
        <w:rPr>
          <w:rFonts w:ascii="Times New Roman" w:hAnsi="Times New Roman"/>
          <w:sz w:val="28"/>
          <w:szCs w:val="28"/>
        </w:rPr>
        <w:t xml:space="preserve">Современный этап развития российского общества сопровождается нарастанием социальных и экономических проблем, ростом правонарушений, бродяжничеством, ослаблением института семьи, увеличением количества разводов и неполных семей, насилием в семьях, ростом числа безнадзорных и беспризорных детей, у которых широко распространено злоупотребление алкоголем и </w:t>
      </w:r>
      <w:proofErr w:type="spellStart"/>
      <w:r w:rsidRPr="00465694">
        <w:rPr>
          <w:rFonts w:ascii="Times New Roman" w:hAnsi="Times New Roman"/>
          <w:sz w:val="28"/>
          <w:szCs w:val="28"/>
        </w:rPr>
        <w:t>психоактивными</w:t>
      </w:r>
      <w:proofErr w:type="spellEnd"/>
      <w:r w:rsidRPr="00465694">
        <w:rPr>
          <w:rFonts w:ascii="Times New Roman" w:hAnsi="Times New Roman"/>
          <w:sz w:val="28"/>
          <w:szCs w:val="28"/>
        </w:rPr>
        <w:t xml:space="preserve"> веществами. </w:t>
      </w:r>
      <w:r w:rsidR="009121D0">
        <w:rPr>
          <w:rFonts w:ascii="Times New Roman" w:hAnsi="Times New Roman"/>
          <w:sz w:val="28"/>
          <w:szCs w:val="28"/>
        </w:rPr>
        <w:t>Увеличивае</w:t>
      </w:r>
      <w:r w:rsidR="00E345EF">
        <w:rPr>
          <w:rFonts w:ascii="Times New Roman" w:hAnsi="Times New Roman"/>
          <w:sz w:val="28"/>
          <w:szCs w:val="28"/>
        </w:rPr>
        <w:t xml:space="preserve">тся с каждым годом количество </w:t>
      </w:r>
      <w:r w:rsidR="009121D0" w:rsidRPr="00075E18">
        <w:rPr>
          <w:rFonts w:ascii="Times New Roman" w:hAnsi="Times New Roman"/>
          <w:snapToGrid w:val="0"/>
          <w:sz w:val="28"/>
          <w:szCs w:val="28"/>
        </w:rPr>
        <w:t>мошенничеств и краж денежных сре</w:t>
      </w:r>
      <w:proofErr w:type="gramStart"/>
      <w:r w:rsidR="009121D0" w:rsidRPr="00075E18">
        <w:rPr>
          <w:rFonts w:ascii="Times New Roman" w:hAnsi="Times New Roman"/>
          <w:snapToGrid w:val="0"/>
          <w:sz w:val="28"/>
          <w:szCs w:val="28"/>
        </w:rPr>
        <w:t>дств с б</w:t>
      </w:r>
      <w:proofErr w:type="gramEnd"/>
      <w:r w:rsidR="009121D0" w:rsidRPr="00075E18">
        <w:rPr>
          <w:rFonts w:ascii="Times New Roman" w:hAnsi="Times New Roman"/>
          <w:snapToGrid w:val="0"/>
          <w:sz w:val="28"/>
          <w:szCs w:val="28"/>
        </w:rPr>
        <w:t>анковских счетов граждан, совершаемых по телефону или посредством сети Интернет.</w:t>
      </w:r>
      <w:r w:rsidR="00E345E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65694">
        <w:rPr>
          <w:rFonts w:ascii="Times New Roman" w:hAnsi="Times New Roman"/>
          <w:sz w:val="28"/>
          <w:szCs w:val="28"/>
        </w:rPr>
        <w:t xml:space="preserve">Эти тревожные тенденции свидетельствуют о </w:t>
      </w:r>
      <w:r w:rsidRPr="00465694">
        <w:rPr>
          <w:rFonts w:ascii="Times New Roman" w:hAnsi="Times New Roman"/>
          <w:sz w:val="28"/>
          <w:szCs w:val="28"/>
        </w:rPr>
        <w:lastRenderedPageBreak/>
        <w:t>необходимости совершенствования системы профилактики безнадзорности несовершеннолетних и правонарушений среди населения.</w:t>
      </w:r>
    </w:p>
    <w:p w:rsidR="000D078A" w:rsidRPr="00D907AC" w:rsidRDefault="000D078A" w:rsidP="00D901A4">
      <w:pPr>
        <w:pStyle w:val="ConsPlusTitle"/>
        <w:ind w:firstLine="540"/>
        <w:jc w:val="both"/>
        <w:rPr>
          <w:rFonts w:eastAsia="Calibri"/>
          <w:b w:val="0"/>
          <w:bCs w:val="0"/>
          <w:lang w:eastAsia="en-US"/>
        </w:rPr>
      </w:pPr>
      <w:r w:rsidRPr="00D907AC">
        <w:rPr>
          <w:rFonts w:eastAsia="Calibri"/>
          <w:b w:val="0"/>
          <w:bCs w:val="0"/>
          <w:lang w:eastAsia="en-US"/>
        </w:rPr>
        <w:t xml:space="preserve">Несмотря на принимаемые меры, направленные на профилактику преступлений в Большемуртинском районе просматривается неустойчивая динамика показателей, определяющих состояние преступности среди несовершеннолетних, что требует принятия дополнительных мер  как для закрепления имеющихся положительных результатов, так и для устранения остающихся негативных моментов. </w:t>
      </w:r>
    </w:p>
    <w:p w:rsidR="009F4060" w:rsidRPr="00D97FFE" w:rsidRDefault="009F4060" w:rsidP="00D901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7FFE">
        <w:rPr>
          <w:rFonts w:ascii="Times New Roman" w:hAnsi="Times New Roman"/>
          <w:sz w:val="28"/>
          <w:szCs w:val="28"/>
        </w:rPr>
        <w:t xml:space="preserve">По результатам принятого комплекса </w:t>
      </w:r>
      <w:r>
        <w:rPr>
          <w:rFonts w:ascii="Times New Roman" w:hAnsi="Times New Roman"/>
          <w:sz w:val="28"/>
          <w:szCs w:val="28"/>
        </w:rPr>
        <w:t xml:space="preserve">мер за 10 месяцев </w:t>
      </w:r>
      <w:r w:rsidRPr="00D97FFE">
        <w:rPr>
          <w:rFonts w:ascii="Times New Roman" w:hAnsi="Times New Roman"/>
          <w:sz w:val="28"/>
          <w:szCs w:val="28"/>
        </w:rPr>
        <w:t>202</w:t>
      </w:r>
      <w:r w:rsidRPr="00E67F92">
        <w:rPr>
          <w:rFonts w:ascii="Times New Roman" w:hAnsi="Times New Roman"/>
          <w:sz w:val="28"/>
          <w:szCs w:val="28"/>
        </w:rPr>
        <w:t>4</w:t>
      </w:r>
      <w:r w:rsidRPr="00D97FFE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да</w:t>
      </w:r>
      <w:r w:rsidRPr="00D97FFE">
        <w:rPr>
          <w:rFonts w:ascii="Times New Roman" w:hAnsi="Times New Roman"/>
          <w:sz w:val="28"/>
          <w:szCs w:val="28"/>
        </w:rPr>
        <w:t xml:space="preserve"> число зарегистрированных преступных проявле</w:t>
      </w:r>
      <w:r>
        <w:rPr>
          <w:rFonts w:ascii="Times New Roman" w:hAnsi="Times New Roman"/>
          <w:sz w:val="28"/>
          <w:szCs w:val="28"/>
        </w:rPr>
        <w:t>ний увеличилось на +5,3</w:t>
      </w:r>
      <w:r w:rsidRPr="00D97FFE">
        <w:rPr>
          <w:rFonts w:ascii="Times New Roman" w:hAnsi="Times New Roman"/>
          <w:sz w:val="28"/>
          <w:szCs w:val="28"/>
        </w:rPr>
        <w:t>%, а увеличение  количества  зарегистрированных тяжких и особо тяжких преступлений  наблюдается с  нача</w:t>
      </w:r>
      <w:r>
        <w:rPr>
          <w:rFonts w:ascii="Times New Roman" w:hAnsi="Times New Roman"/>
          <w:sz w:val="28"/>
          <w:szCs w:val="28"/>
        </w:rPr>
        <w:t>ла 2024</w:t>
      </w:r>
      <w:r w:rsidRPr="00D97FFE">
        <w:rPr>
          <w:rFonts w:ascii="Times New Roman" w:hAnsi="Times New Roman"/>
          <w:sz w:val="28"/>
          <w:szCs w:val="28"/>
        </w:rPr>
        <w:t xml:space="preserve"> года. Так,  количество тяжких и особо тяжких уголовно – наказуемых деяний увеличилось  </w:t>
      </w:r>
      <w:r>
        <w:rPr>
          <w:rFonts w:ascii="Times New Roman" w:hAnsi="Times New Roman"/>
          <w:sz w:val="28"/>
          <w:szCs w:val="28"/>
        </w:rPr>
        <w:t>на +24,5</w:t>
      </w:r>
      <w:r w:rsidRPr="00D97FFE">
        <w:rPr>
          <w:rFonts w:ascii="Times New Roman" w:hAnsi="Times New Roman"/>
          <w:sz w:val="28"/>
          <w:szCs w:val="28"/>
        </w:rPr>
        <w:t xml:space="preserve">%.  </w:t>
      </w:r>
    </w:p>
    <w:p w:rsidR="009F4060" w:rsidRDefault="009F4060" w:rsidP="00D907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FFE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D97FFE">
        <w:rPr>
          <w:rFonts w:ascii="Times New Roman" w:hAnsi="Times New Roman"/>
          <w:sz w:val="28"/>
          <w:szCs w:val="28"/>
        </w:rPr>
        <w:t xml:space="preserve">Наибольшее количество преступлений </w:t>
      </w:r>
      <w:r>
        <w:rPr>
          <w:rFonts w:ascii="Times New Roman" w:hAnsi="Times New Roman"/>
          <w:sz w:val="28"/>
          <w:szCs w:val="28"/>
        </w:rPr>
        <w:t xml:space="preserve">за 2024 год </w:t>
      </w:r>
      <w:r w:rsidRPr="00D97FFE">
        <w:rPr>
          <w:rFonts w:ascii="Times New Roman" w:hAnsi="Times New Roman"/>
          <w:sz w:val="28"/>
          <w:szCs w:val="28"/>
        </w:rPr>
        <w:t>по прежнему, совершено в п. Большая Мурта</w:t>
      </w:r>
      <w:r>
        <w:rPr>
          <w:rFonts w:ascii="Times New Roman" w:hAnsi="Times New Roman"/>
          <w:sz w:val="28"/>
          <w:szCs w:val="28"/>
        </w:rPr>
        <w:t xml:space="preserve"> – 43 преступления</w:t>
      </w:r>
      <w:r w:rsidRPr="00D97FFE">
        <w:rPr>
          <w:rFonts w:ascii="Times New Roman" w:hAnsi="Times New Roman"/>
          <w:sz w:val="28"/>
          <w:szCs w:val="28"/>
        </w:rPr>
        <w:t>, вне населенных пунктов  (автодороги, лесосеки, берега водо</w:t>
      </w:r>
      <w:r>
        <w:rPr>
          <w:rFonts w:ascii="Times New Roman" w:hAnsi="Times New Roman"/>
          <w:sz w:val="28"/>
          <w:szCs w:val="28"/>
        </w:rPr>
        <w:t>емов) – 49</w:t>
      </w:r>
      <w:r w:rsidRPr="00D97FFE">
        <w:rPr>
          <w:rFonts w:ascii="Times New Roman" w:hAnsi="Times New Roman"/>
          <w:sz w:val="28"/>
          <w:szCs w:val="28"/>
        </w:rPr>
        <w:t xml:space="preserve"> преступлений (ДТП, незаконные рубки, незаконная охота и т.д.), а также в неустановленных местах – </w:t>
      </w:r>
      <w:r>
        <w:rPr>
          <w:rFonts w:ascii="Times New Roman" w:hAnsi="Times New Roman"/>
          <w:sz w:val="28"/>
          <w:szCs w:val="28"/>
        </w:rPr>
        <w:t>57</w:t>
      </w:r>
      <w:r w:rsidRPr="00D97FFE">
        <w:rPr>
          <w:rFonts w:ascii="Times New Roman" w:hAnsi="Times New Roman"/>
          <w:sz w:val="28"/>
          <w:szCs w:val="28"/>
        </w:rPr>
        <w:t xml:space="preserve">  преступлений (в основном это мошенничества и кражи с банковских счетов граждан).</w:t>
      </w:r>
      <w:proofErr w:type="gramEnd"/>
      <w:r w:rsidRPr="00D97FFE">
        <w:rPr>
          <w:rFonts w:ascii="Times New Roman" w:hAnsi="Times New Roman"/>
          <w:sz w:val="28"/>
          <w:szCs w:val="28"/>
        </w:rPr>
        <w:t xml:space="preserve"> Разбойных нападений, вымогательств, изнасилований </w:t>
      </w:r>
      <w:r w:rsidRPr="00D907AC">
        <w:rPr>
          <w:rFonts w:ascii="Times New Roman" w:hAnsi="Times New Roman"/>
          <w:sz w:val="28"/>
          <w:szCs w:val="28"/>
        </w:rPr>
        <w:t xml:space="preserve">на территории Большемуртинского района в 2024 году </w:t>
      </w:r>
      <w:r w:rsidRPr="00D97FFE">
        <w:rPr>
          <w:rFonts w:ascii="Times New Roman" w:hAnsi="Times New Roman"/>
          <w:sz w:val="28"/>
          <w:szCs w:val="28"/>
        </w:rPr>
        <w:t xml:space="preserve">не допущено. </w:t>
      </w:r>
      <w:r>
        <w:rPr>
          <w:rFonts w:ascii="Times New Roman" w:hAnsi="Times New Roman"/>
          <w:sz w:val="28"/>
          <w:szCs w:val="28"/>
        </w:rPr>
        <w:t>Совершено 2 убийства (снижение на –33,3%) и 3</w:t>
      </w:r>
      <w:r w:rsidRPr="00D97FFE">
        <w:rPr>
          <w:rFonts w:ascii="Times New Roman" w:hAnsi="Times New Roman"/>
          <w:sz w:val="28"/>
          <w:szCs w:val="28"/>
        </w:rPr>
        <w:t xml:space="preserve"> умышленных причинений тяжкого вреда здоро</w:t>
      </w:r>
      <w:r>
        <w:rPr>
          <w:rFonts w:ascii="Times New Roman" w:hAnsi="Times New Roman"/>
          <w:sz w:val="28"/>
          <w:szCs w:val="28"/>
        </w:rPr>
        <w:t>вью (увеличение на +5</w:t>
      </w:r>
      <w:r w:rsidRPr="00D97FFE">
        <w:rPr>
          <w:rFonts w:ascii="Times New Roman" w:hAnsi="Times New Roman"/>
          <w:sz w:val="28"/>
          <w:szCs w:val="28"/>
        </w:rPr>
        <w:t xml:space="preserve">0%). </w:t>
      </w:r>
    </w:p>
    <w:p w:rsidR="00412B12" w:rsidRPr="00934D9A" w:rsidRDefault="000A4F0D" w:rsidP="00934D9A">
      <w:pPr>
        <w:pStyle w:val="ConsPlusTitle"/>
        <w:ind w:firstLine="567"/>
        <w:jc w:val="both"/>
        <w:rPr>
          <w:rFonts w:eastAsia="Calibri"/>
          <w:b w:val="0"/>
          <w:bCs w:val="0"/>
          <w:lang w:eastAsia="en-US"/>
        </w:rPr>
      </w:pPr>
      <w:proofErr w:type="gramStart"/>
      <w:r w:rsidRPr="00934D9A">
        <w:rPr>
          <w:rFonts w:eastAsia="Calibri"/>
          <w:b w:val="0"/>
          <w:bCs w:val="0"/>
          <w:lang w:eastAsia="en-US"/>
        </w:rPr>
        <w:t>Основным видом преступлений являются кражи – 42 (в 2021 году 63, в 2022 году 63, в 2023 году 57), незаконные рубки лесных насаждений – 39 (в 2021 году 46, в 2022 году 30, в 2023 году 31),  мошенничества – 38 (в 2021 году 17, в 2022 году 46, в 2023 году 34), нарушение ПДД лицом, подвергнутым административному наказанию 11 (в 2021 году 12</w:t>
      </w:r>
      <w:proofErr w:type="gramEnd"/>
      <w:r w:rsidRPr="00934D9A">
        <w:rPr>
          <w:rFonts w:eastAsia="Calibri"/>
          <w:b w:val="0"/>
          <w:bCs w:val="0"/>
          <w:lang w:eastAsia="en-US"/>
        </w:rPr>
        <w:t>, в 2022 году 12, в 2023 году 15), 2 убийства (в 2021 году 3, в 2022 году 1, в 2023 году 3), умышленное причинение тяжкого вреда здоровью – 3 (в 2021 году 6, в 2022 году 5, в 2023 году 2).</w:t>
      </w:r>
    </w:p>
    <w:p w:rsidR="006D5B66" w:rsidRPr="00934D9A" w:rsidRDefault="00D901A4" w:rsidP="00934D9A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>В результате проводимой профилактической работы преступность на улицах и в общественных местах снизилась: в общественных местах Большемуртинского района совершено на – 31,3%</w:t>
      </w:r>
      <w:r w:rsidRPr="00934D9A">
        <w:rPr>
          <w:rFonts w:ascii="Times New Roman" w:hAnsi="Times New Roman"/>
          <w:snapToGrid w:val="0"/>
          <w:sz w:val="28"/>
          <w:szCs w:val="28"/>
        </w:rPr>
        <w:t xml:space="preserve"> меньше преступлений, в том числе на улицах на – 34,5%.  </w:t>
      </w:r>
      <w:r w:rsidRPr="00934D9A">
        <w:rPr>
          <w:rFonts w:ascii="Times New Roman" w:hAnsi="Times New Roman"/>
          <w:sz w:val="28"/>
          <w:szCs w:val="28"/>
        </w:rPr>
        <w:t xml:space="preserve">Мест концентрации преступлений в Большемуртинском районе нет. </w:t>
      </w:r>
      <w:r w:rsidR="006D5B66" w:rsidRPr="00934D9A">
        <w:rPr>
          <w:rFonts w:ascii="Times New Roman" w:hAnsi="Times New Roman"/>
          <w:sz w:val="28"/>
          <w:szCs w:val="28"/>
        </w:rPr>
        <w:t xml:space="preserve">Всего за 10 месяцев 2024 года </w:t>
      </w:r>
      <w:r>
        <w:rPr>
          <w:rFonts w:ascii="Times New Roman" w:hAnsi="Times New Roman"/>
          <w:sz w:val="28"/>
          <w:szCs w:val="28"/>
        </w:rPr>
        <w:t xml:space="preserve">совершено </w:t>
      </w:r>
      <w:r w:rsidR="006D5B66" w:rsidRPr="00934D9A">
        <w:rPr>
          <w:rFonts w:ascii="Times New Roman" w:hAnsi="Times New Roman"/>
          <w:sz w:val="28"/>
          <w:szCs w:val="28"/>
        </w:rPr>
        <w:t>22 преступления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D9A">
        <w:rPr>
          <w:rFonts w:ascii="Times New Roman" w:hAnsi="Times New Roman"/>
          <w:sz w:val="28"/>
          <w:szCs w:val="28"/>
        </w:rPr>
        <w:t>в общественных местах</w:t>
      </w:r>
      <w:r w:rsidR="006D5B66" w:rsidRPr="00934D9A">
        <w:rPr>
          <w:rFonts w:ascii="Times New Roman" w:hAnsi="Times New Roman"/>
          <w:sz w:val="28"/>
          <w:szCs w:val="28"/>
        </w:rPr>
        <w:t>, в том числе 19 преступлений на улице (в 2021 году в общественных местах – 35, на улице 33, в 2022 году в общественных местах – 48, на улице 36, в 2023 году в общественных местах – 36, на улице 31).</w:t>
      </w:r>
    </w:p>
    <w:p w:rsidR="00996582" w:rsidRPr="00934D9A" w:rsidRDefault="006D5B66" w:rsidP="00470209">
      <w:pPr>
        <w:pStyle w:val="ac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 xml:space="preserve">Профилактическая работа по пресечению незаконного оборота алкогольной продукции проводилась регулярно. </w:t>
      </w:r>
      <w:proofErr w:type="gramStart"/>
      <w:r w:rsidRPr="00934D9A">
        <w:rPr>
          <w:rFonts w:ascii="Times New Roman" w:hAnsi="Times New Roman"/>
          <w:sz w:val="28"/>
          <w:szCs w:val="28"/>
        </w:rPr>
        <w:t>За 2024 год выявлено 4 факта нарушений правил реализации спиртосодержащей жидкости, а так же по торговым объектам Большемуртинского района, работающим с нарушением алкогольного законодательства (</w:t>
      </w:r>
      <w:proofErr w:type="spellStart"/>
      <w:r w:rsidRPr="00934D9A">
        <w:rPr>
          <w:rFonts w:ascii="Times New Roman" w:hAnsi="Times New Roman"/>
          <w:sz w:val="28"/>
          <w:szCs w:val="28"/>
        </w:rPr>
        <w:t>пгт</w:t>
      </w:r>
      <w:proofErr w:type="spellEnd"/>
      <w:r w:rsidRPr="00934D9A">
        <w:rPr>
          <w:rFonts w:ascii="Times New Roman" w:hAnsi="Times New Roman"/>
          <w:sz w:val="28"/>
          <w:szCs w:val="28"/>
        </w:rPr>
        <w:t>.</w:t>
      </w:r>
      <w:proofErr w:type="gramEnd"/>
      <w:r w:rsidRPr="00934D9A">
        <w:rPr>
          <w:rFonts w:ascii="Times New Roman" w:hAnsi="Times New Roman"/>
          <w:sz w:val="28"/>
          <w:szCs w:val="28"/>
        </w:rPr>
        <w:t xml:space="preserve"> Большая Мурта (1), п. </w:t>
      </w:r>
      <w:r w:rsidRPr="00934D9A">
        <w:rPr>
          <w:rFonts w:ascii="Times New Roman" w:hAnsi="Times New Roman"/>
          <w:sz w:val="28"/>
          <w:szCs w:val="28"/>
        </w:rPr>
        <w:lastRenderedPageBreak/>
        <w:t>Предивинск (3).</w:t>
      </w:r>
      <w:r w:rsidR="00470209">
        <w:rPr>
          <w:rFonts w:ascii="Times New Roman" w:hAnsi="Times New Roman"/>
          <w:sz w:val="28"/>
          <w:szCs w:val="28"/>
        </w:rPr>
        <w:t xml:space="preserve"> </w:t>
      </w:r>
      <w:r w:rsidRPr="00934D9A">
        <w:rPr>
          <w:rFonts w:ascii="Times New Roman" w:hAnsi="Times New Roman"/>
          <w:sz w:val="28"/>
          <w:szCs w:val="28"/>
        </w:rPr>
        <w:t xml:space="preserve">В состоянии алкогольного  опьянения совершено 26 преступлений (в 2021 году 60, в 2022 году 60, в 2023 году 58). </w:t>
      </w:r>
      <w:r w:rsidR="00A57B70" w:rsidRPr="00934D9A">
        <w:rPr>
          <w:rFonts w:ascii="Times New Roman" w:hAnsi="Times New Roman"/>
          <w:sz w:val="28"/>
          <w:szCs w:val="28"/>
        </w:rPr>
        <w:t xml:space="preserve"> Из числа расследованных преступлений лицами в состоянии алкогольного опьянения совершено на –50% меньше преступлений.  При этом каждое третье преступление совершено в состоянии алкогольного опьянения.  </w:t>
      </w:r>
    </w:p>
    <w:p w:rsidR="006D5B66" w:rsidRPr="00934D9A" w:rsidRDefault="00996582" w:rsidP="00934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>Благодаря предпринятым превентивным мерам в конце 2023 года по линии незаконного оборота наркотических веществ в 2024 году произошло значительное увеличение, на +66,7%</w:t>
      </w:r>
      <w:r w:rsidR="00470209">
        <w:rPr>
          <w:rFonts w:ascii="Times New Roman" w:hAnsi="Times New Roman"/>
          <w:sz w:val="28"/>
          <w:szCs w:val="28"/>
        </w:rPr>
        <w:t>,</w:t>
      </w:r>
      <w:r w:rsidRPr="00934D9A">
        <w:rPr>
          <w:rFonts w:ascii="Times New Roman" w:hAnsi="Times New Roman"/>
          <w:sz w:val="28"/>
          <w:szCs w:val="28"/>
        </w:rPr>
        <w:t xml:space="preserve"> количества </w:t>
      </w:r>
      <w:r w:rsidR="00470209">
        <w:rPr>
          <w:rFonts w:ascii="Times New Roman" w:hAnsi="Times New Roman"/>
          <w:sz w:val="28"/>
          <w:szCs w:val="28"/>
        </w:rPr>
        <w:t xml:space="preserve">выявленных </w:t>
      </w:r>
      <w:r w:rsidRPr="00934D9A">
        <w:rPr>
          <w:rFonts w:ascii="Times New Roman" w:hAnsi="Times New Roman"/>
          <w:sz w:val="28"/>
          <w:szCs w:val="28"/>
        </w:rPr>
        <w:t>преступлени</w:t>
      </w:r>
      <w:r w:rsidR="00470209">
        <w:rPr>
          <w:rFonts w:ascii="Times New Roman" w:hAnsi="Times New Roman"/>
          <w:sz w:val="28"/>
          <w:szCs w:val="28"/>
        </w:rPr>
        <w:t>й</w:t>
      </w:r>
      <w:r w:rsidRPr="00934D9A">
        <w:rPr>
          <w:rFonts w:ascii="Times New Roman" w:hAnsi="Times New Roman"/>
          <w:sz w:val="28"/>
          <w:szCs w:val="28"/>
        </w:rPr>
        <w:t xml:space="preserve"> данной категории. </w:t>
      </w:r>
      <w:r w:rsidR="00470209" w:rsidRPr="00934D9A">
        <w:rPr>
          <w:rFonts w:ascii="Times New Roman" w:hAnsi="Times New Roman"/>
          <w:sz w:val="28"/>
          <w:szCs w:val="28"/>
        </w:rPr>
        <w:t>Зарегистрировано 5 преступлений (в 2021 году 8, в  2022 году 8, в 2023 году 4) Раскрываемость в 2024 году составила 50% (в 2021 году 55,6%, в  2022 году 62,5%, в 2023 году 100%).</w:t>
      </w:r>
      <w:r w:rsidR="00470209">
        <w:rPr>
          <w:rFonts w:ascii="Times New Roman" w:hAnsi="Times New Roman"/>
          <w:sz w:val="28"/>
          <w:szCs w:val="28"/>
        </w:rPr>
        <w:t xml:space="preserve"> </w:t>
      </w:r>
      <w:r w:rsidRPr="00934D9A">
        <w:rPr>
          <w:rFonts w:ascii="Times New Roman" w:hAnsi="Times New Roman"/>
          <w:sz w:val="28"/>
          <w:szCs w:val="28"/>
        </w:rPr>
        <w:t xml:space="preserve">В целом обстановка на территории Большемуртинского района по линии незаконного оборота наркотиков стабильная. Мест концентрации и притонов нет. </w:t>
      </w:r>
      <w:r w:rsidR="00A57B70" w:rsidRPr="00934D9A">
        <w:rPr>
          <w:rFonts w:ascii="Times New Roman" w:hAnsi="Times New Roman"/>
          <w:sz w:val="28"/>
          <w:szCs w:val="28"/>
        </w:rPr>
        <w:t>В состоянии наркотического и токсического опьянения преступления не совершались.</w:t>
      </w:r>
    </w:p>
    <w:p w:rsidR="00A57B70" w:rsidRPr="00934D9A" w:rsidRDefault="00A57B70" w:rsidP="00934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>Лицами, ранее совершавшими преступления</w:t>
      </w:r>
      <w:r w:rsidR="00470209">
        <w:rPr>
          <w:rFonts w:ascii="Times New Roman" w:hAnsi="Times New Roman"/>
          <w:sz w:val="28"/>
          <w:szCs w:val="28"/>
        </w:rPr>
        <w:t>,</w:t>
      </w:r>
      <w:r w:rsidRPr="00934D9A">
        <w:rPr>
          <w:rFonts w:ascii="Times New Roman" w:hAnsi="Times New Roman"/>
          <w:sz w:val="28"/>
          <w:szCs w:val="28"/>
        </w:rPr>
        <w:t xml:space="preserve"> </w:t>
      </w:r>
      <w:r w:rsidR="00217532">
        <w:rPr>
          <w:rFonts w:ascii="Times New Roman" w:hAnsi="Times New Roman"/>
          <w:sz w:val="28"/>
          <w:szCs w:val="28"/>
        </w:rPr>
        <w:t>совершено</w:t>
      </w:r>
      <w:r w:rsidRPr="00934D9A">
        <w:rPr>
          <w:rFonts w:ascii="Times New Roman" w:hAnsi="Times New Roman"/>
          <w:sz w:val="28"/>
          <w:szCs w:val="28"/>
        </w:rPr>
        <w:t xml:space="preserve"> 64 преступных </w:t>
      </w:r>
      <w:r w:rsidR="00217532">
        <w:rPr>
          <w:rFonts w:ascii="Times New Roman" w:hAnsi="Times New Roman"/>
          <w:sz w:val="28"/>
          <w:szCs w:val="28"/>
        </w:rPr>
        <w:t>деяния</w:t>
      </w:r>
      <w:r w:rsidRPr="00934D9A">
        <w:rPr>
          <w:rFonts w:ascii="Times New Roman" w:hAnsi="Times New Roman"/>
          <w:sz w:val="28"/>
          <w:szCs w:val="28"/>
        </w:rPr>
        <w:t xml:space="preserve"> (в 2021 году 87, в 2022 году 106, в 2023 году 90)</w:t>
      </w:r>
      <w:r w:rsidR="00470209">
        <w:rPr>
          <w:rFonts w:ascii="Times New Roman" w:hAnsi="Times New Roman"/>
          <w:sz w:val="28"/>
          <w:szCs w:val="28"/>
        </w:rPr>
        <w:t xml:space="preserve">, </w:t>
      </w:r>
      <w:r w:rsidRPr="00934D9A">
        <w:rPr>
          <w:rFonts w:ascii="Times New Roman" w:hAnsi="Times New Roman"/>
          <w:sz w:val="28"/>
          <w:szCs w:val="28"/>
        </w:rPr>
        <w:t xml:space="preserve">–20%. Однако удельный вес данной категории преступлений в общей структуре преступности  остается достаточно высоким и составляет 67,4%. То есть, практически каждое третье преступление совершено лицами, ранее совершавшими преступления. Количество преступности в группе снизилось на –100%. Лицами, в составе организованной преступной группы в 2024 году совершено 9 преступных проявлений.   </w:t>
      </w:r>
    </w:p>
    <w:p w:rsidR="00A57B70" w:rsidRPr="00934D9A" w:rsidRDefault="008B19B6" w:rsidP="00934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>В целях контроля состояния оперативной обстановки на системной основе проводились мероприятия  по профилактике мошенничеств и краж денежных сре</w:t>
      </w:r>
      <w:proofErr w:type="gramStart"/>
      <w:r w:rsidRPr="00934D9A">
        <w:rPr>
          <w:rFonts w:ascii="Times New Roman" w:hAnsi="Times New Roman"/>
          <w:sz w:val="28"/>
          <w:szCs w:val="28"/>
        </w:rPr>
        <w:t>дств с б</w:t>
      </w:r>
      <w:proofErr w:type="gramEnd"/>
      <w:r w:rsidRPr="00934D9A">
        <w:rPr>
          <w:rFonts w:ascii="Times New Roman" w:hAnsi="Times New Roman"/>
          <w:sz w:val="28"/>
          <w:szCs w:val="28"/>
        </w:rPr>
        <w:t>анковских счетов граждан, совершаемых по телефону или посредством сети Интернет. Однако</w:t>
      </w:r>
      <w:proofErr w:type="gramStart"/>
      <w:r w:rsidRPr="00934D9A">
        <w:rPr>
          <w:rFonts w:ascii="Times New Roman" w:hAnsi="Times New Roman"/>
          <w:sz w:val="28"/>
          <w:szCs w:val="28"/>
        </w:rPr>
        <w:t>,</w:t>
      </w:r>
      <w:proofErr w:type="gramEnd"/>
      <w:r w:rsidRPr="00934D9A">
        <w:rPr>
          <w:rFonts w:ascii="Times New Roman" w:hAnsi="Times New Roman"/>
          <w:sz w:val="28"/>
          <w:szCs w:val="28"/>
        </w:rPr>
        <w:t xml:space="preserve"> данные виды </w:t>
      </w:r>
      <w:r w:rsidR="00217532">
        <w:rPr>
          <w:rFonts w:ascii="Times New Roman" w:hAnsi="Times New Roman"/>
          <w:sz w:val="28"/>
          <w:szCs w:val="28"/>
        </w:rPr>
        <w:t>преступлений в настоящий момент</w:t>
      </w:r>
      <w:r w:rsidRPr="00934D9A">
        <w:rPr>
          <w:rFonts w:ascii="Times New Roman" w:hAnsi="Times New Roman"/>
          <w:sz w:val="28"/>
          <w:szCs w:val="28"/>
        </w:rPr>
        <w:t xml:space="preserve"> прочно вошли в повседневную жизнь населения. С использованием информационно–телекоммуникационных технологий  совершено </w:t>
      </w:r>
      <w:r w:rsidR="00217532" w:rsidRPr="00934D9A">
        <w:rPr>
          <w:rFonts w:ascii="Times New Roman" w:hAnsi="Times New Roman"/>
          <w:sz w:val="28"/>
          <w:szCs w:val="28"/>
        </w:rPr>
        <w:t xml:space="preserve">на +64,7% </w:t>
      </w:r>
      <w:r w:rsidRPr="00934D9A">
        <w:rPr>
          <w:rFonts w:ascii="Times New Roman" w:hAnsi="Times New Roman"/>
          <w:sz w:val="28"/>
          <w:szCs w:val="28"/>
        </w:rPr>
        <w:t>преступлений больше</w:t>
      </w:r>
      <w:r w:rsidR="00217532">
        <w:rPr>
          <w:rFonts w:ascii="Times New Roman" w:hAnsi="Times New Roman"/>
          <w:sz w:val="28"/>
          <w:szCs w:val="28"/>
        </w:rPr>
        <w:t>,</w:t>
      </w:r>
      <w:r w:rsidRPr="00934D9A">
        <w:rPr>
          <w:rFonts w:ascii="Times New Roman" w:hAnsi="Times New Roman"/>
          <w:sz w:val="28"/>
          <w:szCs w:val="28"/>
        </w:rPr>
        <w:t xml:space="preserve"> чем в прошлом году, большинство из них </w:t>
      </w:r>
      <w:r w:rsidR="00217532">
        <w:rPr>
          <w:rFonts w:ascii="Times New Roman" w:hAnsi="Times New Roman"/>
          <w:sz w:val="28"/>
          <w:szCs w:val="28"/>
        </w:rPr>
        <w:t xml:space="preserve">- </w:t>
      </w:r>
      <w:r w:rsidRPr="00934D9A">
        <w:rPr>
          <w:rFonts w:ascii="Times New Roman" w:hAnsi="Times New Roman"/>
          <w:sz w:val="28"/>
          <w:szCs w:val="28"/>
        </w:rPr>
        <w:t>это мошенничества</w:t>
      </w:r>
      <w:r w:rsidR="00217532">
        <w:rPr>
          <w:rFonts w:ascii="Times New Roman" w:hAnsi="Times New Roman"/>
          <w:sz w:val="28"/>
          <w:szCs w:val="28"/>
        </w:rPr>
        <w:t>,</w:t>
      </w:r>
      <w:r w:rsidRPr="00934D9A">
        <w:rPr>
          <w:rFonts w:ascii="Times New Roman" w:hAnsi="Times New Roman"/>
          <w:sz w:val="28"/>
          <w:szCs w:val="28"/>
        </w:rPr>
        <w:t xml:space="preserve"> увеличение на +60,9%. За  2024 год  зарегистрировано 6 фактов хищений денежных сре</w:t>
      </w:r>
      <w:proofErr w:type="gramStart"/>
      <w:r w:rsidRPr="00934D9A">
        <w:rPr>
          <w:rFonts w:ascii="Times New Roman" w:hAnsi="Times New Roman"/>
          <w:sz w:val="28"/>
          <w:szCs w:val="28"/>
        </w:rPr>
        <w:t>дств с б</w:t>
      </w:r>
      <w:proofErr w:type="gramEnd"/>
      <w:r w:rsidRPr="00934D9A">
        <w:rPr>
          <w:rFonts w:ascii="Times New Roman" w:hAnsi="Times New Roman"/>
          <w:sz w:val="28"/>
          <w:szCs w:val="28"/>
        </w:rPr>
        <w:t xml:space="preserve">анковских карт граждан нашего района (в 2021 году 14, в  2022 году 7, в 2023 году 12). Мошенничеств в сфере </w:t>
      </w:r>
      <w:r w:rsidR="00693BEA" w:rsidRPr="00934D9A">
        <w:rPr>
          <w:rFonts w:ascii="Times New Roman" w:hAnsi="Times New Roman"/>
          <w:sz w:val="28"/>
          <w:szCs w:val="28"/>
        </w:rPr>
        <w:t xml:space="preserve">ИТТ </w:t>
      </w:r>
      <w:proofErr w:type="gramStart"/>
      <w:r w:rsidRPr="00934D9A">
        <w:rPr>
          <w:rFonts w:ascii="Times New Roman" w:hAnsi="Times New Roman"/>
          <w:sz w:val="28"/>
          <w:szCs w:val="28"/>
        </w:rPr>
        <w:t>зарегистрирован</w:t>
      </w:r>
      <w:r w:rsidR="00693BEA">
        <w:rPr>
          <w:rFonts w:ascii="Times New Roman" w:hAnsi="Times New Roman"/>
          <w:sz w:val="28"/>
          <w:szCs w:val="28"/>
        </w:rPr>
        <w:t>ы</w:t>
      </w:r>
      <w:proofErr w:type="gramEnd"/>
      <w:r w:rsidRPr="00934D9A">
        <w:rPr>
          <w:rFonts w:ascii="Times New Roman" w:hAnsi="Times New Roman"/>
          <w:sz w:val="28"/>
          <w:szCs w:val="28"/>
        </w:rPr>
        <w:t xml:space="preserve"> 37 факт</w:t>
      </w:r>
      <w:r w:rsidR="00693BEA">
        <w:rPr>
          <w:rFonts w:ascii="Times New Roman" w:hAnsi="Times New Roman"/>
          <w:sz w:val="28"/>
          <w:szCs w:val="28"/>
        </w:rPr>
        <w:t>ов</w:t>
      </w:r>
      <w:r w:rsidRPr="00934D9A">
        <w:rPr>
          <w:rFonts w:ascii="Times New Roman" w:hAnsi="Times New Roman"/>
          <w:sz w:val="28"/>
          <w:szCs w:val="28"/>
        </w:rPr>
        <w:t xml:space="preserve"> (в 2021 году 14, в  2022 году 9, в 2023 году 31).</w:t>
      </w:r>
    </w:p>
    <w:p w:rsidR="00996582" w:rsidRPr="00934D9A" w:rsidRDefault="00996582" w:rsidP="00693BE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 xml:space="preserve">Значительный комплекс профилактических мер осуществлен в сфере безопасности дорожного движения. Сотрудниками ГАИ за 10 месяцев 2024 года выявлено </w:t>
      </w:r>
      <w:r w:rsidR="00693BEA" w:rsidRPr="00934D9A">
        <w:rPr>
          <w:rFonts w:ascii="Times New Roman" w:hAnsi="Times New Roman"/>
          <w:sz w:val="28"/>
          <w:szCs w:val="28"/>
        </w:rPr>
        <w:t xml:space="preserve">на +6,9% больше </w:t>
      </w:r>
      <w:r w:rsidRPr="00934D9A">
        <w:rPr>
          <w:rFonts w:ascii="Times New Roman" w:hAnsi="Times New Roman"/>
          <w:sz w:val="28"/>
          <w:szCs w:val="28"/>
        </w:rPr>
        <w:t>нарушений ПДД. Предпринятыми мерами удалось добиться снижения количества зарегистрированных ДТП на –33,3%. Как положительный момент</w:t>
      </w:r>
      <w:r w:rsidR="00693BEA">
        <w:rPr>
          <w:rFonts w:ascii="Times New Roman" w:hAnsi="Times New Roman"/>
          <w:sz w:val="28"/>
          <w:szCs w:val="28"/>
        </w:rPr>
        <w:t xml:space="preserve"> следует отметить уменьшение</w:t>
      </w:r>
      <w:r w:rsidRPr="00934D9A">
        <w:rPr>
          <w:rFonts w:ascii="Times New Roman" w:hAnsi="Times New Roman"/>
          <w:sz w:val="28"/>
          <w:szCs w:val="28"/>
        </w:rPr>
        <w:t xml:space="preserve"> на – 40,1% тяжест</w:t>
      </w:r>
      <w:r w:rsidR="00693BEA">
        <w:rPr>
          <w:rFonts w:ascii="Times New Roman" w:hAnsi="Times New Roman"/>
          <w:sz w:val="28"/>
          <w:szCs w:val="28"/>
        </w:rPr>
        <w:t>и</w:t>
      </w:r>
      <w:r w:rsidRPr="00934D9A">
        <w:rPr>
          <w:rFonts w:ascii="Times New Roman" w:hAnsi="Times New Roman"/>
          <w:sz w:val="28"/>
          <w:szCs w:val="28"/>
        </w:rPr>
        <w:t xml:space="preserve"> последствий, в том числе на – 62,5% количества погибших. В 2024 году совершено 2 ДТП</w:t>
      </w:r>
      <w:r w:rsidR="00693BEA">
        <w:rPr>
          <w:rFonts w:ascii="Times New Roman" w:hAnsi="Times New Roman"/>
          <w:sz w:val="28"/>
          <w:szCs w:val="28"/>
        </w:rPr>
        <w:t xml:space="preserve"> (</w:t>
      </w:r>
      <w:r w:rsidRPr="00934D9A">
        <w:rPr>
          <w:rFonts w:ascii="Times New Roman" w:hAnsi="Times New Roman"/>
          <w:sz w:val="28"/>
          <w:szCs w:val="28"/>
        </w:rPr>
        <w:t>в 2021 году 4, в 2022 года 4, в 2023 году 5)</w:t>
      </w:r>
      <w:r w:rsidR="00693BEA">
        <w:rPr>
          <w:rFonts w:ascii="Times New Roman" w:hAnsi="Times New Roman"/>
          <w:sz w:val="28"/>
          <w:szCs w:val="28"/>
        </w:rPr>
        <w:t>.</w:t>
      </w:r>
    </w:p>
    <w:p w:rsidR="00D907AC" w:rsidRPr="00934D9A" w:rsidRDefault="00D907AC" w:rsidP="00934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 xml:space="preserve">Принимаемые меры позволили добиться определенных положительных тенденций в сфере профилактики безнадзорности и правонарушений несовершеннолетних. Несовершеннолетними за 2023 год совершено два </w:t>
      </w:r>
      <w:r w:rsidRPr="00934D9A">
        <w:rPr>
          <w:rFonts w:ascii="Times New Roman" w:hAnsi="Times New Roman"/>
          <w:sz w:val="28"/>
          <w:szCs w:val="28"/>
        </w:rPr>
        <w:lastRenderedPageBreak/>
        <w:t xml:space="preserve">преступления -  по ч.2 ст. 158 УК РФ, по ч.1 ст. 158 УК-1 </w:t>
      </w:r>
      <w:r w:rsidR="00693BEA">
        <w:rPr>
          <w:rFonts w:ascii="Times New Roman" w:hAnsi="Times New Roman"/>
          <w:sz w:val="28"/>
          <w:szCs w:val="28"/>
        </w:rPr>
        <w:t>(</w:t>
      </w:r>
      <w:r w:rsidRPr="00934D9A">
        <w:rPr>
          <w:rFonts w:ascii="Times New Roman" w:hAnsi="Times New Roman"/>
          <w:sz w:val="28"/>
          <w:szCs w:val="28"/>
        </w:rPr>
        <w:t>АППГ-7</w:t>
      </w:r>
      <w:r w:rsidR="00693BEA">
        <w:rPr>
          <w:rFonts w:ascii="Times New Roman" w:hAnsi="Times New Roman"/>
          <w:sz w:val="28"/>
          <w:szCs w:val="28"/>
        </w:rPr>
        <w:t>)</w:t>
      </w:r>
      <w:r w:rsidRPr="00934D9A">
        <w:rPr>
          <w:rFonts w:ascii="Times New Roman" w:hAnsi="Times New Roman"/>
          <w:sz w:val="28"/>
          <w:szCs w:val="28"/>
        </w:rPr>
        <w:t>. Одно преступление совершено в состоянии опьянения (АППГ-2). В результате проводимой профилактической работы не допущено совершения тяжких и особо тяжких преступлений (АППГ-3), а также преступлений, совершенных группой лиц (АППГ-4).</w:t>
      </w:r>
    </w:p>
    <w:p w:rsidR="00D907AC" w:rsidRPr="00934D9A" w:rsidRDefault="00D907AC" w:rsidP="00934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 xml:space="preserve">По итогам 2023 года на территории Большемуртинского района несовершеннолетними до достижения возраста, с которого наступает уголовная ответственность, совершено 4 общественно </w:t>
      </w:r>
      <w:proofErr w:type="gramStart"/>
      <w:r w:rsidRPr="00934D9A">
        <w:rPr>
          <w:rFonts w:ascii="Times New Roman" w:hAnsi="Times New Roman"/>
          <w:sz w:val="28"/>
          <w:szCs w:val="28"/>
        </w:rPr>
        <w:t>опасных</w:t>
      </w:r>
      <w:proofErr w:type="gramEnd"/>
      <w:r w:rsidRPr="00934D9A">
        <w:rPr>
          <w:rFonts w:ascii="Times New Roman" w:hAnsi="Times New Roman"/>
          <w:sz w:val="28"/>
          <w:szCs w:val="28"/>
        </w:rPr>
        <w:t xml:space="preserve"> деяни</w:t>
      </w:r>
      <w:r w:rsidR="00693BEA">
        <w:rPr>
          <w:rFonts w:ascii="Times New Roman" w:hAnsi="Times New Roman"/>
          <w:sz w:val="28"/>
          <w:szCs w:val="28"/>
        </w:rPr>
        <w:t>я</w:t>
      </w:r>
      <w:r w:rsidRPr="00934D9A">
        <w:rPr>
          <w:rFonts w:ascii="Times New Roman" w:hAnsi="Times New Roman"/>
          <w:sz w:val="28"/>
          <w:szCs w:val="28"/>
        </w:rPr>
        <w:t xml:space="preserve"> (АППГ-7, -43%).</w:t>
      </w:r>
    </w:p>
    <w:p w:rsidR="00D907AC" w:rsidRPr="00934D9A" w:rsidRDefault="00D907AC" w:rsidP="00934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34D9A">
        <w:rPr>
          <w:rFonts w:ascii="Times New Roman" w:hAnsi="Times New Roman"/>
          <w:sz w:val="28"/>
          <w:szCs w:val="28"/>
        </w:rPr>
        <w:t xml:space="preserve">Несмотря на то, что количество ООД снизилось, количество несовершеннолетних совершивших ООД увеличилось на 12,5% - 9 (АППГ-8): 3 ОДД </w:t>
      </w:r>
      <w:proofErr w:type="gramStart"/>
      <w:r w:rsidRPr="00934D9A">
        <w:rPr>
          <w:rFonts w:ascii="Times New Roman" w:hAnsi="Times New Roman"/>
          <w:sz w:val="28"/>
          <w:szCs w:val="28"/>
        </w:rPr>
        <w:t>совершены</w:t>
      </w:r>
      <w:proofErr w:type="gramEnd"/>
      <w:r w:rsidRPr="00934D9A">
        <w:rPr>
          <w:rFonts w:ascii="Times New Roman" w:hAnsi="Times New Roman"/>
          <w:sz w:val="28"/>
          <w:szCs w:val="28"/>
        </w:rPr>
        <w:t xml:space="preserve"> в группе подростками в возрасте от 6 до 13 лет (АППГ – 1). 8 несовершеннолетних являются учащимися общеобразовательных школ, один несовершеннолетний – дошкольник, 3 обучаются по адаптированной программе. </w:t>
      </w:r>
    </w:p>
    <w:p w:rsidR="00D907AC" w:rsidRPr="00934D9A" w:rsidRDefault="00D907AC" w:rsidP="00934D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4D9A">
        <w:rPr>
          <w:rFonts w:ascii="Times New Roman" w:hAnsi="Times New Roman"/>
          <w:sz w:val="28"/>
          <w:szCs w:val="28"/>
        </w:rPr>
        <w:t>За 2023 год в отношении 13 несовершеннолетних, не достигших возраста привлечения к административной ответственности вынесены   определения об отказе в возбуждении дела об административном правонарушении, из них за совершение правонарушений, предусмотренных ст. 7.27 КоАП РФ – 4, по ст. 6.1.1 КоАП РФ – 4, по ст. 7.17 КоАП РФ – 2, девять вышеуказанных подростков поставлены на профилактический учет, по четверым вынесено мотивированное заключение о</w:t>
      </w:r>
      <w:proofErr w:type="gramEnd"/>
      <w:r w:rsidRPr="00934D9A">
        <w:rPr>
          <w:rFonts w:ascii="Times New Roman" w:hAnsi="Times New Roman"/>
          <w:sz w:val="28"/>
          <w:szCs w:val="28"/>
        </w:rPr>
        <w:t xml:space="preserve"> не постановке на учет.</w:t>
      </w:r>
    </w:p>
    <w:p w:rsidR="00D907AC" w:rsidRPr="007B1C30" w:rsidRDefault="00D907AC" w:rsidP="00D907AC">
      <w:pPr>
        <w:widowControl w:val="0"/>
        <w:pBdr>
          <w:bottom w:val="single" w:sz="4" w:space="7" w:color="FFFFFF"/>
        </w:pBdr>
        <w:tabs>
          <w:tab w:val="left" w:pos="216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C30">
        <w:rPr>
          <w:rFonts w:ascii="Times New Roman" w:hAnsi="Times New Roman"/>
          <w:sz w:val="28"/>
          <w:szCs w:val="28"/>
        </w:rPr>
        <w:t xml:space="preserve">По состоянию на 01.01.2024 года в КДН и ЗП на учете СОП состоит 17 несовершеннолетних (АППГ-14). </w:t>
      </w:r>
    </w:p>
    <w:p w:rsidR="00D907AC" w:rsidRPr="007B1C30" w:rsidRDefault="00224176" w:rsidP="00D907AC">
      <w:pPr>
        <w:widowControl w:val="0"/>
        <w:pBdr>
          <w:bottom w:val="single" w:sz="4" w:space="7" w:color="FFFFFF"/>
        </w:pBdr>
        <w:tabs>
          <w:tab w:val="left" w:pos="216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907AC" w:rsidRPr="007B1C30">
        <w:rPr>
          <w:rFonts w:ascii="Times New Roman" w:hAnsi="Times New Roman"/>
          <w:sz w:val="28"/>
          <w:szCs w:val="28"/>
        </w:rPr>
        <w:t>семи субъектами системы профилактики района в течение года проводилась комплексная индивидуальная профилактическая работа в отношении 93 (АППГ-32) несовершеннолетних, находящихся в социально опасном положении, из которых в отношении 46 (АППГ-18) прекращена индивидуальная профилактическая работа, в том числе в отношении 45 (АППГ-18) по причине улучшения ситуации (48%, АППГ- 57 %).</w:t>
      </w:r>
    </w:p>
    <w:p w:rsidR="00D907AC" w:rsidRPr="007B1C30" w:rsidRDefault="00D907AC" w:rsidP="00D907AC">
      <w:pPr>
        <w:widowControl w:val="0"/>
        <w:pBdr>
          <w:bottom w:val="single" w:sz="4" w:space="7" w:color="FFFFFF"/>
        </w:pBdr>
        <w:tabs>
          <w:tab w:val="left" w:pos="216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C30">
        <w:rPr>
          <w:rFonts w:ascii="Times New Roman" w:hAnsi="Times New Roman"/>
          <w:sz w:val="28"/>
          <w:szCs w:val="28"/>
        </w:rPr>
        <w:t xml:space="preserve">В отчетном периоде отмечается увеличение количества несовершеннолетних, поставленных на учет СОП на 25%: за 2023 год было выявлено и поставлено на учет СОП 25 несовершеннолетних (АППГ-20). </w:t>
      </w:r>
    </w:p>
    <w:p w:rsidR="00D907AC" w:rsidRPr="007B1C30" w:rsidRDefault="00D907AC" w:rsidP="00D907AC">
      <w:pPr>
        <w:widowControl w:val="0"/>
        <w:pBdr>
          <w:bottom w:val="single" w:sz="4" w:space="7" w:color="FFFFFF"/>
        </w:pBdr>
        <w:tabs>
          <w:tab w:val="left" w:pos="2160"/>
        </w:tabs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C30">
        <w:rPr>
          <w:rFonts w:ascii="Times New Roman" w:hAnsi="Times New Roman"/>
          <w:sz w:val="28"/>
          <w:szCs w:val="28"/>
        </w:rPr>
        <w:t>В результате профилактической работы за 2023 год сняты с учета СОП 20 несовершеннолетних (АППГ-18), в том числе в связи с исправлением 20 (АППГ-18).</w:t>
      </w:r>
      <w:proofErr w:type="gramEnd"/>
    </w:p>
    <w:p w:rsidR="006D5B66" w:rsidRPr="00DE53AD" w:rsidRDefault="006D5B66" w:rsidP="00DE53AD">
      <w:pPr>
        <w:pStyle w:val="ac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D078A" w:rsidRPr="009F5709" w:rsidRDefault="000D078A" w:rsidP="00E44695">
      <w:pPr>
        <w:pStyle w:val="ConsPlusTitle"/>
        <w:spacing w:after="240"/>
        <w:ind w:left="567"/>
        <w:jc w:val="center"/>
        <w:rPr>
          <w:b w:val="0"/>
        </w:rPr>
      </w:pPr>
      <w:r w:rsidRPr="009F5709">
        <w:rPr>
          <w:b w:val="0"/>
        </w:rPr>
        <w:t>2.2. Основная цель, задачи и сроки выполнения Подпрограммы, целевые индикаторы</w:t>
      </w:r>
    </w:p>
    <w:p w:rsidR="000D078A" w:rsidRPr="00DE53AD" w:rsidRDefault="000D078A" w:rsidP="00855E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Заказчиком-координатором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является администрация Большемуртинского района.</w:t>
      </w:r>
    </w:p>
    <w:p w:rsidR="000D078A" w:rsidRPr="00DE53AD" w:rsidRDefault="000D078A" w:rsidP="00855E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Цель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 xml:space="preserve">рограммы: </w:t>
      </w:r>
    </w:p>
    <w:p w:rsidR="000D078A" w:rsidRPr="00DE53AD" w:rsidRDefault="000D078A" w:rsidP="00855E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Снижение количества правонарушений и преступлений, совершаемых </w:t>
      </w: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 территории муниципального района, обеспечение безопасности граждан в муниципальном районе.</w:t>
      </w:r>
    </w:p>
    <w:p w:rsidR="000D078A" w:rsidRPr="00DE53AD" w:rsidRDefault="000D078A" w:rsidP="00855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Задачи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 xml:space="preserve">рограммы: </w:t>
      </w:r>
    </w:p>
    <w:p w:rsidR="000D078A" w:rsidRDefault="000D078A" w:rsidP="00855E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E53AD">
        <w:rPr>
          <w:rFonts w:ascii="Times New Roman" w:hAnsi="Times New Roman"/>
          <w:sz w:val="28"/>
          <w:szCs w:val="28"/>
        </w:rPr>
        <w:t xml:space="preserve">Задача 1. </w:t>
      </w: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правонарушений, вовлечение общественности в мероприятия по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предупреждению правонарушений.</w:t>
      </w:r>
    </w:p>
    <w:p w:rsidR="000D078A" w:rsidRDefault="000D078A" w:rsidP="00E44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 xml:space="preserve">Задача 2.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правонарушений среди несовершеннолетних и молодежи</w:t>
      </w: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078A" w:rsidRPr="00E44695" w:rsidRDefault="000D078A" w:rsidP="00E446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 xml:space="preserve">Задача 3. </w:t>
      </w:r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Профилактика распространения наркомании, злоупотребления иных </w:t>
      </w:r>
      <w:proofErr w:type="spellStart"/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</w:t>
      </w:r>
      <w:proofErr w:type="spellEnd"/>
      <w:r w:rsidRPr="00DE53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-активных веществ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D078A" w:rsidRDefault="000D078A" w:rsidP="00855E3D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Целевые индикаторы, позволяющие измерить достижение</w:t>
      </w:r>
      <w:r>
        <w:rPr>
          <w:rFonts w:ascii="Times New Roman" w:hAnsi="Times New Roman"/>
          <w:sz w:val="28"/>
          <w:szCs w:val="28"/>
        </w:rPr>
        <w:t xml:space="preserve"> цели, указаны в приложении 1 </w:t>
      </w:r>
      <w:r w:rsidRPr="00DE53A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рограммы.</w:t>
      </w:r>
    </w:p>
    <w:p w:rsidR="000D078A" w:rsidRDefault="000D078A" w:rsidP="00855E3D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Выбор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 xml:space="preserve">рограммы обусловлен целями и задачами, которые призвана решить  Подпрограмма, данными анализа сложившейся на территории района ситуации в сфере профилактике правонарушений. </w:t>
      </w:r>
    </w:p>
    <w:p w:rsidR="000D078A" w:rsidRDefault="000D078A" w:rsidP="00855E3D">
      <w:pPr>
        <w:tabs>
          <w:tab w:val="left" w:pos="567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78A" w:rsidRPr="009F5709" w:rsidRDefault="000D078A" w:rsidP="00E44695">
      <w:pPr>
        <w:tabs>
          <w:tab w:val="left" w:pos="567"/>
        </w:tabs>
        <w:spacing w:after="0" w:line="240" w:lineRule="auto"/>
        <w:ind w:left="567"/>
        <w:contextualSpacing/>
        <w:jc w:val="center"/>
        <w:rPr>
          <w:rFonts w:ascii="Times New Roman" w:hAnsi="Times New Roman"/>
          <w:sz w:val="28"/>
          <w:szCs w:val="28"/>
        </w:rPr>
      </w:pPr>
      <w:r w:rsidRPr="009F5709">
        <w:rPr>
          <w:rFonts w:ascii="Times New Roman" w:hAnsi="Times New Roman"/>
          <w:sz w:val="28"/>
          <w:szCs w:val="28"/>
        </w:rPr>
        <w:t>2.3.</w:t>
      </w:r>
      <w:r w:rsidR="009F5709" w:rsidRPr="009F5709">
        <w:rPr>
          <w:rFonts w:ascii="Times New Roman" w:hAnsi="Times New Roman"/>
          <w:sz w:val="28"/>
          <w:szCs w:val="28"/>
        </w:rPr>
        <w:t xml:space="preserve"> </w:t>
      </w:r>
      <w:r w:rsidRPr="009F5709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0D078A" w:rsidRPr="00DE53AD" w:rsidRDefault="000D078A" w:rsidP="00E060BD">
      <w:pPr>
        <w:widowControl w:val="0"/>
        <w:autoSpaceDE w:val="0"/>
        <w:autoSpaceDN w:val="0"/>
        <w:adjustRightInd w:val="0"/>
        <w:spacing w:before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Координацию реализацию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осуществляет администрация Большемуртинского района. Соисполнители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реализуют мероприятия профилактической направленности, указанные в приложении 2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рограммы.</w:t>
      </w:r>
    </w:p>
    <w:p w:rsidR="000D078A" w:rsidRPr="009F5709" w:rsidRDefault="000D078A" w:rsidP="00E44695">
      <w:pPr>
        <w:autoSpaceDE w:val="0"/>
        <w:autoSpaceDN w:val="0"/>
        <w:adjustRightInd w:val="0"/>
        <w:ind w:left="567"/>
        <w:jc w:val="center"/>
        <w:rPr>
          <w:rFonts w:ascii="Times New Roman" w:hAnsi="Times New Roman"/>
          <w:sz w:val="28"/>
          <w:szCs w:val="28"/>
        </w:rPr>
      </w:pPr>
      <w:r w:rsidRPr="009F5709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9F57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5709">
        <w:rPr>
          <w:rFonts w:ascii="Times New Roman" w:hAnsi="Times New Roman"/>
          <w:sz w:val="28"/>
          <w:szCs w:val="28"/>
        </w:rPr>
        <w:t xml:space="preserve"> ходом её выполнения</w:t>
      </w:r>
    </w:p>
    <w:p w:rsidR="008A1ACE" w:rsidRPr="00D123CF" w:rsidRDefault="000D078A" w:rsidP="008A1AC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E53AD">
        <w:rPr>
          <w:rFonts w:ascii="Times New Roman" w:hAnsi="Times New Roman"/>
          <w:sz w:val="28"/>
          <w:szCs w:val="28"/>
        </w:rPr>
        <w:tab/>
      </w:r>
      <w:r w:rsidR="008A1ACE" w:rsidRPr="00D123CF">
        <w:rPr>
          <w:rFonts w:ascii="Times New Roman" w:hAnsi="Times New Roman"/>
          <w:sz w:val="28"/>
          <w:szCs w:val="28"/>
          <w:lang w:eastAsia="ru-RU"/>
        </w:rPr>
        <w:t xml:space="preserve">Текущее управление и </w:t>
      </w:r>
      <w:proofErr w:type="gramStart"/>
      <w:r w:rsidR="008A1ACE" w:rsidRPr="00D123C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8A1ACE" w:rsidRPr="00D123CF">
        <w:rPr>
          <w:rFonts w:ascii="Times New Roman" w:hAnsi="Times New Roman"/>
          <w:sz w:val="28"/>
          <w:szCs w:val="28"/>
          <w:lang w:eastAsia="ru-RU"/>
        </w:rPr>
        <w:t xml:space="preserve"> ходом реализации Подпрограммы осуществляет администрация Большемуртинского района.</w:t>
      </w:r>
    </w:p>
    <w:p w:rsidR="008A1ACE" w:rsidRPr="00D123CF" w:rsidRDefault="008A1ACE" w:rsidP="008A1AC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3CF">
        <w:rPr>
          <w:rFonts w:ascii="Times New Roman" w:hAnsi="Times New Roman"/>
          <w:sz w:val="28"/>
          <w:szCs w:val="28"/>
          <w:lang w:eastAsia="ru-RU"/>
        </w:rPr>
        <w:t xml:space="preserve">Обеспечение целевого расходования средств, </w:t>
      </w:r>
      <w:proofErr w:type="gramStart"/>
      <w:r w:rsidRPr="00D123C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D123CF">
        <w:rPr>
          <w:rFonts w:ascii="Times New Roman" w:hAnsi="Times New Roman"/>
          <w:sz w:val="28"/>
          <w:szCs w:val="28"/>
          <w:lang w:eastAsia="ru-RU"/>
        </w:rPr>
        <w:t xml:space="preserve"> ходом реализации мероприятий Подпрограммы и достижением конечных результатов осуществляется главными распорядителями бюджетных средств.</w:t>
      </w:r>
    </w:p>
    <w:p w:rsidR="008A1ACE" w:rsidRPr="00D123CF" w:rsidRDefault="008A1ACE" w:rsidP="008A1ACE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3CF">
        <w:rPr>
          <w:rFonts w:ascii="Times New Roman" w:hAnsi="Times New Roman"/>
          <w:sz w:val="28"/>
          <w:szCs w:val="28"/>
          <w:lang w:eastAsia="ru-RU"/>
        </w:rPr>
        <w:t xml:space="preserve">Внутренний муниципальный финансовый </w:t>
      </w:r>
      <w:proofErr w:type="gramStart"/>
      <w:r w:rsidRPr="00D123C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123CF">
        <w:rPr>
          <w:rFonts w:ascii="Times New Roman" w:hAnsi="Times New Roman"/>
          <w:sz w:val="28"/>
          <w:szCs w:val="28"/>
          <w:lang w:eastAsia="ru-RU"/>
        </w:rPr>
        <w:t xml:space="preserve"> использованием бюджетных средств осуществляет финансовое управление администрации Большемуртинского района.</w:t>
      </w:r>
    </w:p>
    <w:p w:rsidR="008A1ACE" w:rsidRPr="00D123CF" w:rsidRDefault="008A1ACE" w:rsidP="008A1ACE">
      <w:pPr>
        <w:autoSpaceDE w:val="0"/>
        <w:autoSpaceDN w:val="0"/>
        <w:adjustRightInd w:val="0"/>
        <w:spacing w:after="0" w:line="240" w:lineRule="auto"/>
        <w:ind w:right="23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23CF">
        <w:rPr>
          <w:rFonts w:ascii="Times New Roman" w:hAnsi="Times New Roman"/>
          <w:sz w:val="28"/>
          <w:szCs w:val="28"/>
          <w:lang w:eastAsia="ru-RU"/>
        </w:rPr>
        <w:t xml:space="preserve">Внешний муниципальный финансовый </w:t>
      </w:r>
      <w:proofErr w:type="gramStart"/>
      <w:r w:rsidRPr="00D123CF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D123CF">
        <w:rPr>
          <w:rFonts w:ascii="Times New Roman" w:hAnsi="Times New Roman"/>
          <w:sz w:val="28"/>
          <w:szCs w:val="28"/>
          <w:lang w:eastAsia="ru-RU"/>
        </w:rPr>
        <w:t xml:space="preserve"> использованием бюджетных средств осуществляет Контрольно-счетный орган Большемуртинского района.</w:t>
      </w:r>
    </w:p>
    <w:p w:rsidR="008A1ACE" w:rsidRDefault="008A1ACE" w:rsidP="008A1AC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078A" w:rsidRPr="009F5709" w:rsidRDefault="000D078A" w:rsidP="008A1AC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F5709">
        <w:rPr>
          <w:rFonts w:ascii="Times New Roman" w:hAnsi="Times New Roman"/>
          <w:sz w:val="28"/>
          <w:szCs w:val="28"/>
        </w:rPr>
        <w:t>2.5.</w:t>
      </w:r>
      <w:r w:rsidR="009F5709">
        <w:rPr>
          <w:rFonts w:ascii="Times New Roman" w:hAnsi="Times New Roman"/>
          <w:sz w:val="28"/>
          <w:szCs w:val="28"/>
        </w:rPr>
        <w:t xml:space="preserve"> </w:t>
      </w:r>
      <w:r w:rsidRPr="009F5709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0D078A" w:rsidRPr="00DE53AD" w:rsidRDefault="000D078A" w:rsidP="00FA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Реализация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 позволит обеспечить достижение целевых результатов указанных в приложении 1.</w:t>
      </w:r>
    </w:p>
    <w:p w:rsidR="000D078A" w:rsidRPr="00DE53AD" w:rsidRDefault="000D078A" w:rsidP="00FA4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t>Административный риск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 представляет собой неэффективное управление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рограммой, которое может привести к невыполнению цели и задач П</w:t>
      </w:r>
      <w:r>
        <w:rPr>
          <w:rFonts w:ascii="Times New Roman" w:hAnsi="Times New Roman"/>
          <w:sz w:val="28"/>
          <w:szCs w:val="28"/>
        </w:rPr>
        <w:t>одп</w:t>
      </w:r>
      <w:r w:rsidRPr="00DE53AD">
        <w:rPr>
          <w:rFonts w:ascii="Times New Roman" w:hAnsi="Times New Roman"/>
          <w:sz w:val="28"/>
          <w:szCs w:val="28"/>
        </w:rPr>
        <w:t>рограммы, обусловленному:</w:t>
      </w:r>
    </w:p>
    <w:p w:rsidR="000D078A" w:rsidRDefault="000D078A" w:rsidP="00FA4E9F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A4E9F">
        <w:rPr>
          <w:rFonts w:ascii="Times New Roman" w:hAnsi="Times New Roman"/>
          <w:sz w:val="28"/>
          <w:szCs w:val="28"/>
        </w:rPr>
        <w:t xml:space="preserve">рывом мероприятий и </w:t>
      </w:r>
      <w:proofErr w:type="gramStart"/>
      <w:r w:rsidRPr="00FA4E9F">
        <w:rPr>
          <w:rFonts w:ascii="Times New Roman" w:hAnsi="Times New Roman"/>
          <w:sz w:val="28"/>
          <w:szCs w:val="28"/>
        </w:rPr>
        <w:t>не достижением</w:t>
      </w:r>
      <w:proofErr w:type="gramEnd"/>
      <w:r w:rsidRPr="00FA4E9F">
        <w:rPr>
          <w:rFonts w:ascii="Times New Roman" w:hAnsi="Times New Roman"/>
          <w:sz w:val="28"/>
          <w:szCs w:val="28"/>
        </w:rPr>
        <w:t xml:space="preserve"> целевых пок</w:t>
      </w:r>
      <w:r>
        <w:rPr>
          <w:rFonts w:ascii="Times New Roman" w:hAnsi="Times New Roman"/>
          <w:sz w:val="28"/>
          <w:szCs w:val="28"/>
        </w:rPr>
        <w:t>азателей;</w:t>
      </w:r>
    </w:p>
    <w:p w:rsidR="000D078A" w:rsidRPr="00FA4E9F" w:rsidRDefault="000D078A" w:rsidP="00FA4E9F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A4E9F">
        <w:rPr>
          <w:rFonts w:ascii="Times New Roman" w:hAnsi="Times New Roman"/>
          <w:sz w:val="28"/>
          <w:szCs w:val="28"/>
        </w:rPr>
        <w:t>еэффективны</w:t>
      </w:r>
      <w:r>
        <w:rPr>
          <w:rFonts w:ascii="Times New Roman" w:hAnsi="Times New Roman"/>
          <w:sz w:val="28"/>
          <w:szCs w:val="28"/>
        </w:rPr>
        <w:t>м использованием ресурсов.</w:t>
      </w:r>
    </w:p>
    <w:p w:rsidR="000D078A" w:rsidRPr="00DE53AD" w:rsidRDefault="000D078A" w:rsidP="00FA4E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53AD">
        <w:rPr>
          <w:rFonts w:ascii="Times New Roman" w:hAnsi="Times New Roman"/>
          <w:sz w:val="28"/>
          <w:szCs w:val="28"/>
        </w:rPr>
        <w:lastRenderedPageBreak/>
        <w:t>Способами ограничения административного риска являются:</w:t>
      </w:r>
    </w:p>
    <w:p w:rsidR="000D078A" w:rsidRDefault="000D078A" w:rsidP="00FA4E9F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A4E9F">
        <w:rPr>
          <w:rFonts w:ascii="Times New Roman" w:hAnsi="Times New Roman"/>
          <w:sz w:val="28"/>
          <w:szCs w:val="28"/>
        </w:rPr>
        <w:t xml:space="preserve">силение </w:t>
      </w:r>
      <w:proofErr w:type="gramStart"/>
      <w:r w:rsidRPr="00FA4E9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A4E9F">
        <w:rPr>
          <w:rFonts w:ascii="Times New Roman" w:hAnsi="Times New Roman"/>
          <w:sz w:val="28"/>
          <w:szCs w:val="28"/>
        </w:rPr>
        <w:t xml:space="preserve"> ходом выполнения мероприятий и совершенствование механизма текущего управления реализацией П</w:t>
      </w:r>
      <w:r>
        <w:rPr>
          <w:rFonts w:ascii="Times New Roman" w:hAnsi="Times New Roman"/>
          <w:sz w:val="28"/>
          <w:szCs w:val="28"/>
        </w:rPr>
        <w:t>одп</w:t>
      </w:r>
      <w:r w:rsidRPr="00FA4E9F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0D078A" w:rsidRPr="00FA4E9F" w:rsidRDefault="000D078A" w:rsidP="00FA4E9F">
      <w:pPr>
        <w:pStyle w:val="a3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A4E9F">
        <w:rPr>
          <w:rFonts w:ascii="Times New Roman" w:hAnsi="Times New Roman"/>
          <w:sz w:val="28"/>
          <w:szCs w:val="28"/>
        </w:rPr>
        <w:t>воевременная корректировка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FA4E9F">
        <w:rPr>
          <w:rFonts w:ascii="Times New Roman" w:hAnsi="Times New Roman"/>
          <w:sz w:val="28"/>
          <w:szCs w:val="28"/>
        </w:rPr>
        <w:t>рограммы.</w:t>
      </w:r>
    </w:p>
    <w:p w:rsidR="000D078A" w:rsidRPr="009F5709" w:rsidRDefault="000D078A" w:rsidP="00242B3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9F5709">
        <w:rPr>
          <w:rFonts w:ascii="Times New Roman" w:hAnsi="Times New Roman"/>
          <w:sz w:val="28"/>
          <w:szCs w:val="28"/>
        </w:rPr>
        <w:t>2.6.  Мероприятия Подпрограммы</w:t>
      </w:r>
    </w:p>
    <w:p w:rsidR="000D078A" w:rsidRDefault="00CE4008" w:rsidP="008A1A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377" w:history="1">
        <w:r w:rsidR="000D078A" w:rsidRPr="00DE53AD">
          <w:rPr>
            <w:rFonts w:ascii="Times New Roman" w:hAnsi="Times New Roman"/>
            <w:sz w:val="28"/>
            <w:szCs w:val="28"/>
          </w:rPr>
          <w:t>Перечень</w:t>
        </w:r>
      </w:hyperlink>
      <w:r w:rsidR="000D078A" w:rsidRPr="00DE53AD">
        <w:rPr>
          <w:rFonts w:ascii="Times New Roman" w:hAnsi="Times New Roman"/>
          <w:sz w:val="28"/>
          <w:szCs w:val="28"/>
        </w:rPr>
        <w:t xml:space="preserve"> мероприятий П</w:t>
      </w:r>
      <w:r w:rsidR="000D078A">
        <w:rPr>
          <w:rFonts w:ascii="Times New Roman" w:hAnsi="Times New Roman"/>
          <w:sz w:val="28"/>
          <w:szCs w:val="28"/>
        </w:rPr>
        <w:t>одп</w:t>
      </w:r>
      <w:r w:rsidR="000D078A" w:rsidRPr="00DE53AD">
        <w:rPr>
          <w:rFonts w:ascii="Times New Roman" w:hAnsi="Times New Roman"/>
          <w:sz w:val="28"/>
          <w:szCs w:val="28"/>
        </w:rPr>
        <w:t>рограммы приведен в приложении 2 к П</w:t>
      </w:r>
      <w:r w:rsidR="000D078A">
        <w:rPr>
          <w:rFonts w:ascii="Times New Roman" w:hAnsi="Times New Roman"/>
          <w:sz w:val="28"/>
          <w:szCs w:val="28"/>
        </w:rPr>
        <w:t>одп</w:t>
      </w:r>
      <w:r w:rsidR="000D078A" w:rsidRPr="00DE53AD">
        <w:rPr>
          <w:rFonts w:ascii="Times New Roman" w:hAnsi="Times New Roman"/>
          <w:sz w:val="28"/>
          <w:szCs w:val="28"/>
        </w:rPr>
        <w:t>рограмме.</w:t>
      </w:r>
    </w:p>
    <w:p w:rsidR="00FA167E" w:rsidRDefault="00FA167E" w:rsidP="008A1AC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Подпрограммы реализуются администрацией Большемуртинского района совместно со следующими органами и </w:t>
      </w:r>
      <w:r w:rsidR="008A1ACE">
        <w:rPr>
          <w:rFonts w:ascii="Times New Roman" w:hAnsi="Times New Roman"/>
          <w:sz w:val="28"/>
          <w:szCs w:val="28"/>
        </w:rPr>
        <w:t>учреждениями</w:t>
      </w:r>
      <w:r>
        <w:rPr>
          <w:rFonts w:ascii="Times New Roman" w:hAnsi="Times New Roman"/>
          <w:sz w:val="28"/>
          <w:szCs w:val="28"/>
        </w:rPr>
        <w:t>:</w:t>
      </w:r>
    </w:p>
    <w:p w:rsidR="00FA167E" w:rsidRDefault="00FA167E" w:rsidP="008A1ACE">
      <w:pPr>
        <w:pStyle w:val="ConsPlusCell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Большемуртинского района</w:t>
      </w:r>
      <w:r w:rsidR="008A1A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67E" w:rsidRPr="0023427E" w:rsidRDefault="00FA167E" w:rsidP="008A1ACE">
      <w:pPr>
        <w:pStyle w:val="2"/>
        <w:spacing w:before="0" w:beforeAutospacing="0" w:after="0" w:afterAutospacing="0"/>
        <w:ind w:firstLine="540"/>
        <w:jc w:val="both"/>
        <w:rPr>
          <w:b w:val="0"/>
          <w:bCs w:val="0"/>
          <w:sz w:val="28"/>
          <w:szCs w:val="28"/>
        </w:rPr>
      </w:pPr>
      <w:r w:rsidRPr="0023427E">
        <w:rPr>
          <w:b w:val="0"/>
          <w:bCs w:val="0"/>
          <w:sz w:val="28"/>
          <w:szCs w:val="28"/>
        </w:rPr>
        <w:t>Красноярское государственное бюджетное учреждение социального обслуживания</w:t>
      </w:r>
      <w:r>
        <w:rPr>
          <w:b w:val="0"/>
          <w:bCs w:val="0"/>
          <w:sz w:val="28"/>
          <w:szCs w:val="28"/>
        </w:rPr>
        <w:t xml:space="preserve"> </w:t>
      </w:r>
      <w:r w:rsidRPr="0023427E">
        <w:rPr>
          <w:b w:val="0"/>
          <w:bCs w:val="0"/>
          <w:sz w:val="28"/>
          <w:szCs w:val="28"/>
        </w:rPr>
        <w:t>Комплексный центр социального обслуживания населения «Большемуртинский»</w:t>
      </w:r>
      <w:r w:rsidR="008A1ACE">
        <w:rPr>
          <w:b w:val="0"/>
          <w:bCs w:val="0"/>
          <w:sz w:val="28"/>
          <w:szCs w:val="28"/>
        </w:rPr>
        <w:t>;</w:t>
      </w:r>
      <w:r>
        <w:rPr>
          <w:b w:val="0"/>
          <w:bCs w:val="0"/>
          <w:sz w:val="28"/>
          <w:szCs w:val="28"/>
        </w:rPr>
        <w:t xml:space="preserve"> </w:t>
      </w:r>
    </w:p>
    <w:p w:rsidR="00FA167E" w:rsidRDefault="00FA167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культуры и кино администрации Большемуртинского района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8A1ACE" w:rsidRDefault="00FA167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FA167E" w:rsidRDefault="008A1AC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A167E">
        <w:rPr>
          <w:rFonts w:ascii="Times New Roman" w:hAnsi="Times New Roman" w:cs="Times New Roman"/>
          <w:sz w:val="28"/>
          <w:szCs w:val="28"/>
        </w:rPr>
        <w:t xml:space="preserve">ГБУЗ «Большемуртинская </w:t>
      </w:r>
      <w:r w:rsidR="00224176">
        <w:rPr>
          <w:rFonts w:ascii="Times New Roman" w:hAnsi="Times New Roman" w:cs="Times New Roman"/>
          <w:sz w:val="28"/>
          <w:szCs w:val="28"/>
        </w:rPr>
        <w:t>районная больница</w:t>
      </w:r>
      <w:r w:rsidR="00FA16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67E" w:rsidRDefault="00FA167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КГКУ «Центр занятости населения Большемуртинского района»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8A1ACE" w:rsidRDefault="00FA167E" w:rsidP="008A1AC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Сухобузимский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МФ ФКУ </w:t>
      </w:r>
      <w:r w:rsidRPr="00C7275C">
        <w:rPr>
          <w:rFonts w:ascii="Times New Roman" w:hAnsi="Times New Roman" w:cs="Times New Roman"/>
          <w:sz w:val="28"/>
          <w:szCs w:val="28"/>
        </w:rPr>
        <w:t>УИИ ГУФСИН России по Красноярскому краю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FA167E" w:rsidRDefault="00FA167E" w:rsidP="004A5FFE">
      <w:pPr>
        <w:pStyle w:val="ConsPlusCel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224176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«Большемуртинская </w:t>
      </w:r>
      <w:r w:rsidR="00224176">
        <w:rPr>
          <w:rFonts w:ascii="Times New Roman" w:hAnsi="Times New Roman" w:cs="Times New Roman"/>
          <w:sz w:val="28"/>
          <w:szCs w:val="28"/>
        </w:rPr>
        <w:t>спортивная школа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1ACE">
        <w:rPr>
          <w:rFonts w:ascii="Times New Roman" w:hAnsi="Times New Roman" w:cs="Times New Roman"/>
          <w:sz w:val="28"/>
          <w:szCs w:val="28"/>
        </w:rPr>
        <w:t>;</w:t>
      </w:r>
    </w:p>
    <w:p w:rsidR="00FA167E" w:rsidRPr="00DE53AD" w:rsidRDefault="00FA167E" w:rsidP="00D366EC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«Молодежный центр «Лидер»</w:t>
      </w:r>
      <w:r w:rsidR="00561532">
        <w:rPr>
          <w:rFonts w:ascii="Times New Roman" w:hAnsi="Times New Roman"/>
          <w:sz w:val="28"/>
          <w:szCs w:val="28"/>
        </w:rPr>
        <w:t>.</w:t>
      </w:r>
    </w:p>
    <w:p w:rsidR="000D078A" w:rsidRDefault="000D078A" w:rsidP="00D366EC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2"/>
        <w:rPr>
          <w:rFonts w:ascii="Times New Roman" w:hAnsi="Times New Roman"/>
          <w:sz w:val="28"/>
          <w:szCs w:val="28"/>
        </w:rPr>
      </w:pPr>
      <w:r w:rsidRPr="00561532">
        <w:rPr>
          <w:rFonts w:ascii="Times New Roman" w:hAnsi="Times New Roman"/>
          <w:sz w:val="28"/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61532" w:rsidRPr="00561532" w:rsidRDefault="00561532" w:rsidP="00D366EC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8"/>
          <w:szCs w:val="28"/>
        </w:rPr>
      </w:pPr>
    </w:p>
    <w:p w:rsidR="00D366EC" w:rsidRPr="00AF2DD6" w:rsidRDefault="00D366EC" w:rsidP="00D366EC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О</w:t>
      </w:r>
      <w:r w:rsidRPr="00C41A6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бъем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бюджетных ассигнований на реализацию Подпрограммы  составляет всего 6576,3</w:t>
      </w:r>
      <w:r w:rsidRPr="00C41A60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тыс. рублей, </w:t>
      </w:r>
      <w:r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в том числе</w:t>
      </w:r>
      <w:r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:</w:t>
      </w:r>
    </w:p>
    <w:p w:rsidR="00D366EC" w:rsidRPr="00AF2DD6" w:rsidRDefault="00D366EC" w:rsidP="00D366EC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SimSun" w:hAnsi="Times New Roman" w:cs="Calibri"/>
          <w:kern w:val="1"/>
          <w:sz w:val="28"/>
          <w:szCs w:val="28"/>
          <w:lang w:eastAsia="ar-SA"/>
        </w:rPr>
      </w:pPr>
      <w:r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средства краевого бюджета – </w:t>
      </w:r>
      <w:r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2994,3</w:t>
      </w:r>
      <w:r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тыс. рублей,</w:t>
      </w:r>
    </w:p>
    <w:p w:rsidR="000D078A" w:rsidRDefault="00D366EC" w:rsidP="00D366EC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средства местного бюджета – </w:t>
      </w:r>
      <w:r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3582,0</w:t>
      </w:r>
      <w:r w:rsidRPr="00AF2DD6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.</w:t>
      </w:r>
    </w:p>
    <w:p w:rsidR="000D078A" w:rsidRDefault="000D078A" w:rsidP="004A5FFE">
      <w:pPr>
        <w:autoSpaceDE w:val="0"/>
        <w:autoSpaceDN w:val="0"/>
        <w:adjustRightInd w:val="0"/>
        <w:ind w:firstLine="540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0D078A" w:rsidRDefault="000D078A" w:rsidP="00C41A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78A" w:rsidRPr="00C16766" w:rsidRDefault="000D078A" w:rsidP="00242B36">
      <w:pPr>
        <w:rPr>
          <w:b/>
          <w:caps/>
          <w:sz w:val="28"/>
          <w:szCs w:val="28"/>
        </w:rPr>
        <w:sectPr w:rsidR="000D078A" w:rsidRPr="00C16766" w:rsidSect="009F4060">
          <w:headerReference w:type="even" r:id="rId8"/>
          <w:headerReference w:type="default" r:id="rId9"/>
          <w:pgSz w:w="11906" w:h="16838" w:code="9"/>
          <w:pgMar w:top="1135" w:right="851" w:bottom="1276" w:left="1701" w:header="567" w:footer="567" w:gutter="0"/>
          <w:paperSrc w:first="1095" w:other="1095"/>
          <w:pgNumType w:start="1"/>
          <w:cols w:space="708"/>
          <w:titlePg/>
          <w:docGrid w:linePitch="360"/>
        </w:sectPr>
      </w:pPr>
    </w:p>
    <w:p w:rsidR="000D078A" w:rsidRPr="007556C3" w:rsidRDefault="000D078A" w:rsidP="001D6145">
      <w:pPr>
        <w:pStyle w:val="ConsPlusNormal"/>
        <w:widowControl/>
        <w:ind w:left="10632" w:firstLine="0"/>
        <w:rPr>
          <w:rFonts w:ascii="Times New Roman" w:hAnsi="Times New Roman" w:cs="Times New Roman"/>
          <w:sz w:val="24"/>
          <w:szCs w:val="24"/>
        </w:rPr>
      </w:pPr>
      <w:r w:rsidRPr="007556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E3C8D">
        <w:rPr>
          <w:rFonts w:ascii="Times New Roman" w:hAnsi="Times New Roman" w:cs="Times New Roman"/>
          <w:sz w:val="24"/>
          <w:szCs w:val="24"/>
        </w:rPr>
        <w:t xml:space="preserve"> </w:t>
      </w:r>
      <w:r w:rsidRPr="007556C3">
        <w:rPr>
          <w:rFonts w:ascii="Times New Roman" w:hAnsi="Times New Roman" w:cs="Times New Roman"/>
          <w:sz w:val="24"/>
          <w:szCs w:val="24"/>
        </w:rPr>
        <w:t>1</w:t>
      </w:r>
    </w:p>
    <w:p w:rsidR="000D078A" w:rsidRPr="007556C3" w:rsidRDefault="000D078A" w:rsidP="001512A8">
      <w:pPr>
        <w:pStyle w:val="ConsPlusNormal"/>
        <w:widowControl/>
        <w:ind w:left="10632" w:firstLine="0"/>
        <w:rPr>
          <w:rFonts w:ascii="Times New Roman" w:hAnsi="Times New Roman" w:cs="Times New Roman"/>
          <w:sz w:val="24"/>
          <w:szCs w:val="24"/>
        </w:rPr>
      </w:pPr>
      <w:r w:rsidRPr="007556C3">
        <w:rPr>
          <w:rFonts w:ascii="Times New Roman" w:hAnsi="Times New Roman" w:cs="Times New Roman"/>
          <w:sz w:val="24"/>
          <w:szCs w:val="24"/>
        </w:rPr>
        <w:t xml:space="preserve">к </w:t>
      </w:r>
      <w:r w:rsidR="001512A8">
        <w:rPr>
          <w:rFonts w:ascii="Times New Roman" w:hAnsi="Times New Roman" w:cs="Times New Roman"/>
          <w:sz w:val="24"/>
          <w:szCs w:val="24"/>
        </w:rPr>
        <w:t xml:space="preserve">Подпрограмме </w:t>
      </w:r>
      <w:r w:rsidR="001003CD">
        <w:rPr>
          <w:rFonts w:ascii="Times New Roman" w:hAnsi="Times New Roman" w:cs="Times New Roman"/>
          <w:sz w:val="24"/>
          <w:szCs w:val="24"/>
        </w:rPr>
        <w:t>3</w:t>
      </w:r>
      <w:r w:rsidR="001512A8">
        <w:rPr>
          <w:rFonts w:ascii="Times New Roman" w:hAnsi="Times New Roman" w:cs="Times New Roman"/>
          <w:sz w:val="24"/>
          <w:szCs w:val="24"/>
        </w:rPr>
        <w:t xml:space="preserve"> «Профилактика правонарушений»</w:t>
      </w:r>
    </w:p>
    <w:p w:rsidR="000D078A" w:rsidRPr="007556C3" w:rsidRDefault="000D078A" w:rsidP="00242B36">
      <w:pPr>
        <w:pStyle w:val="21"/>
        <w:jc w:val="right"/>
        <w:rPr>
          <w:bCs/>
          <w:caps/>
          <w:sz w:val="32"/>
        </w:rPr>
      </w:pPr>
    </w:p>
    <w:p w:rsidR="000D078A" w:rsidRDefault="000D078A" w:rsidP="00242B36">
      <w:pPr>
        <w:tabs>
          <w:tab w:val="left" w:pos="1134"/>
          <w:tab w:val="left" w:pos="8322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4"/>
        </w:rPr>
      </w:pPr>
      <w:r w:rsidRPr="007556C3">
        <w:rPr>
          <w:rFonts w:ascii="Times New Roman" w:hAnsi="Times New Roman"/>
          <w:sz w:val="28"/>
          <w:szCs w:val="24"/>
        </w:rPr>
        <w:t>Перечень целевых индикаторов П</w:t>
      </w:r>
      <w:r>
        <w:rPr>
          <w:rFonts w:ascii="Times New Roman" w:hAnsi="Times New Roman"/>
          <w:sz w:val="28"/>
          <w:szCs w:val="24"/>
        </w:rPr>
        <w:t>одп</w:t>
      </w:r>
      <w:r w:rsidRPr="007556C3">
        <w:rPr>
          <w:rFonts w:ascii="Times New Roman" w:hAnsi="Times New Roman"/>
          <w:sz w:val="28"/>
          <w:szCs w:val="24"/>
        </w:rPr>
        <w:t>рограммы «Профилактика правонарушений»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5677"/>
        <w:gridCol w:w="1134"/>
        <w:gridCol w:w="1984"/>
        <w:gridCol w:w="1418"/>
        <w:gridCol w:w="1417"/>
        <w:gridCol w:w="1418"/>
        <w:gridCol w:w="1275"/>
      </w:tblGrid>
      <w:tr w:rsidR="000D3165" w:rsidRPr="00D53F9A" w:rsidTr="001003CD">
        <w:tc>
          <w:tcPr>
            <w:tcW w:w="561" w:type="dxa"/>
            <w:vAlign w:val="center"/>
          </w:tcPr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7" w:type="dxa"/>
            <w:vAlign w:val="center"/>
          </w:tcPr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Целевые индикаторы</w:t>
            </w:r>
          </w:p>
        </w:tc>
        <w:tc>
          <w:tcPr>
            <w:tcW w:w="1134" w:type="dxa"/>
            <w:vAlign w:val="center"/>
          </w:tcPr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</w:t>
            </w:r>
          </w:p>
          <w:p w:rsidR="000D3165" w:rsidRPr="00D53F9A" w:rsidRDefault="000D3165" w:rsidP="006536B2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1418" w:type="dxa"/>
          </w:tcPr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Текущий</w:t>
            </w:r>
          </w:p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финансовый год</w:t>
            </w:r>
          </w:p>
          <w:p w:rsidR="000D3165" w:rsidRPr="00D53F9A" w:rsidRDefault="000D3165" w:rsidP="001003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 w:rsidR="001003CD">
              <w:rPr>
                <w:rFonts w:ascii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</w:tcPr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Очередной финансовый год</w:t>
            </w:r>
          </w:p>
          <w:p w:rsidR="000D3165" w:rsidRPr="00D53F9A" w:rsidRDefault="000D3165" w:rsidP="001003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 w:rsidR="001003CD">
              <w:rPr>
                <w:rFonts w:ascii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</w:tcPr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Первый год планового периода</w:t>
            </w:r>
          </w:p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 w:rsidR="001003CD">
              <w:rPr>
                <w:rFonts w:ascii="Times New Roman" w:hAnsi="Times New Roman"/>
                <w:sz w:val="20"/>
                <w:szCs w:val="20"/>
                <w:lang w:eastAsia="ar-SA"/>
              </w:rPr>
              <w:t>6</w:t>
            </w:r>
          </w:p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0D3165" w:rsidRPr="00D53F9A" w:rsidRDefault="000D3165" w:rsidP="005615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53F9A">
              <w:rPr>
                <w:rFonts w:ascii="Times New Roman" w:hAnsi="Times New Roman"/>
                <w:sz w:val="20"/>
                <w:szCs w:val="20"/>
                <w:lang w:eastAsia="ar-SA"/>
              </w:rPr>
              <w:t>Второй год планового периода</w:t>
            </w:r>
          </w:p>
          <w:p w:rsidR="000D3165" w:rsidRPr="00D53F9A" w:rsidRDefault="000D3165" w:rsidP="001003C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202</w:t>
            </w:r>
            <w:r w:rsidR="001003CD"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</w:p>
        </w:tc>
      </w:tr>
      <w:tr w:rsidR="000D3165" w:rsidRPr="00D53F9A" w:rsidTr="001003CD">
        <w:tc>
          <w:tcPr>
            <w:tcW w:w="14884" w:type="dxa"/>
            <w:gridSpan w:val="8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Подпрограммы: </w:t>
            </w:r>
          </w:p>
          <w:p w:rsidR="000D3165" w:rsidRPr="00D53F9A" w:rsidRDefault="000D3165" w:rsidP="0046569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ind w:left="601" w:hanging="60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Снижение количества правонарушений и преступлений, совершаемых на территории муниципального района, обеспечение безопасности граждан в муниципальном районе</w:t>
            </w:r>
          </w:p>
        </w:tc>
      </w:tr>
      <w:tr w:rsidR="000D3165" w:rsidRPr="00D53F9A" w:rsidTr="001003CD">
        <w:tc>
          <w:tcPr>
            <w:tcW w:w="14884" w:type="dxa"/>
            <w:gridSpan w:val="8"/>
          </w:tcPr>
          <w:p w:rsidR="000D3165" w:rsidRPr="00D53F9A" w:rsidRDefault="000D3165" w:rsidP="00CF05F0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правонарушений, вовлечение общественности в мероприятия по предупреждению правонарушений</w:t>
            </w:r>
          </w:p>
        </w:tc>
      </w:tr>
      <w:tr w:rsidR="000D3165" w:rsidRPr="00D53F9A" w:rsidTr="001003CD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7" w:type="dxa"/>
          </w:tcPr>
          <w:p w:rsidR="000D3165" w:rsidRPr="00A6542F" w:rsidRDefault="000D3165" w:rsidP="0026495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6542F">
              <w:rPr>
                <w:color w:val="000000"/>
              </w:rPr>
              <w:t>Количество зарегистрированных на территории района преступлений</w:t>
            </w:r>
            <w:r w:rsidR="00264950">
              <w:rPr>
                <w:color w:val="000000"/>
              </w:rPr>
              <w:t>, в том числе тяжких</w:t>
            </w:r>
            <w:r w:rsidR="00ED17F1" w:rsidRPr="00A670E5">
              <w:t xml:space="preserve"> и особо тяжких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386860" w:rsidRDefault="00264950" w:rsidP="00E610B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60">
              <w:rPr>
                <w:rFonts w:ascii="Times New Roman" w:hAnsi="Times New Roman"/>
                <w:sz w:val="24"/>
                <w:szCs w:val="24"/>
              </w:rPr>
              <w:t>250/80</w:t>
            </w:r>
          </w:p>
        </w:tc>
        <w:tc>
          <w:tcPr>
            <w:tcW w:w="1417" w:type="dxa"/>
          </w:tcPr>
          <w:p w:rsidR="000D3165" w:rsidRPr="00386860" w:rsidRDefault="00264950" w:rsidP="00E610B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60">
              <w:rPr>
                <w:rFonts w:ascii="Times New Roman" w:hAnsi="Times New Roman"/>
                <w:sz w:val="24"/>
                <w:szCs w:val="24"/>
              </w:rPr>
              <w:t>245/78</w:t>
            </w:r>
          </w:p>
        </w:tc>
        <w:tc>
          <w:tcPr>
            <w:tcW w:w="1418" w:type="dxa"/>
          </w:tcPr>
          <w:p w:rsidR="000D3165" w:rsidRPr="00386860" w:rsidRDefault="00264950" w:rsidP="00E610B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60">
              <w:rPr>
                <w:rFonts w:ascii="Times New Roman" w:hAnsi="Times New Roman"/>
                <w:sz w:val="24"/>
                <w:szCs w:val="24"/>
              </w:rPr>
              <w:t>240/76</w:t>
            </w:r>
          </w:p>
        </w:tc>
        <w:tc>
          <w:tcPr>
            <w:tcW w:w="1275" w:type="dxa"/>
          </w:tcPr>
          <w:p w:rsidR="000D3165" w:rsidRPr="00386860" w:rsidRDefault="00264950" w:rsidP="00E610B4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60">
              <w:rPr>
                <w:rFonts w:ascii="Times New Roman" w:hAnsi="Times New Roman"/>
                <w:sz w:val="24"/>
                <w:szCs w:val="24"/>
              </w:rPr>
              <w:t>235/75</w:t>
            </w:r>
          </w:p>
        </w:tc>
      </w:tr>
      <w:tr w:rsidR="000D3165" w:rsidRPr="00D53F9A" w:rsidTr="001003CD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77" w:type="dxa"/>
          </w:tcPr>
          <w:p w:rsidR="000D3165" w:rsidRPr="00A6542F" w:rsidRDefault="000D3165" w:rsidP="00A6542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A6542F">
              <w:rPr>
                <w:color w:val="000000"/>
              </w:rPr>
              <w:t>Количество повторных случаев совершения преступлений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386860" w:rsidRDefault="00386860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6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0D3165" w:rsidRPr="00386860" w:rsidRDefault="00386860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6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0D3165" w:rsidRPr="00386860" w:rsidRDefault="00386860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60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0D3165" w:rsidRPr="00386860" w:rsidRDefault="00386860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86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0D3165" w:rsidRPr="00D53F9A" w:rsidTr="001003CD">
        <w:tc>
          <w:tcPr>
            <w:tcW w:w="14884" w:type="dxa"/>
            <w:gridSpan w:val="8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b/>
                <w:sz w:val="24"/>
                <w:szCs w:val="24"/>
              </w:rPr>
              <w:t xml:space="preserve">Задача 2. </w:t>
            </w:r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Профилактика правонарушений среди несовершеннолетних и молодежи</w:t>
            </w:r>
          </w:p>
        </w:tc>
      </w:tr>
      <w:tr w:rsidR="000D3165" w:rsidRPr="00D53F9A" w:rsidTr="001003CD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правонарушений и преступлений, совершённых несовершеннолетними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D53F9A" w:rsidRDefault="00DA618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165" w:rsidRPr="00D53F9A" w:rsidRDefault="00DA618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3165" w:rsidRPr="00D53F9A" w:rsidRDefault="00DA618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D3165" w:rsidRPr="00D53F9A" w:rsidRDefault="00DA618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3165" w:rsidRPr="00D53F9A" w:rsidTr="001003CD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7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D53F9A">
              <w:rPr>
                <w:rFonts w:ascii="Times New Roman" w:hAnsi="Times New Roman"/>
                <w:sz w:val="24"/>
                <w:szCs w:val="24"/>
              </w:rPr>
              <w:t xml:space="preserve"> преступлений, совершенных несовершеннолетними до достижения возраста, с которого наступает уголовная ответственность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D3165" w:rsidRPr="00D53F9A" w:rsidRDefault="00DA618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3165" w:rsidRPr="00D53F9A" w:rsidTr="001003CD">
        <w:tc>
          <w:tcPr>
            <w:tcW w:w="14884" w:type="dxa"/>
            <w:gridSpan w:val="8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F9A">
              <w:rPr>
                <w:rFonts w:ascii="Times New Roman" w:hAnsi="Times New Roman"/>
                <w:b/>
                <w:sz w:val="24"/>
                <w:szCs w:val="24"/>
              </w:rPr>
              <w:t xml:space="preserve">Задача 3. </w:t>
            </w:r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распространения наркомании, злоупотребления иных </w:t>
            </w:r>
            <w:proofErr w:type="spellStart"/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</w:t>
            </w:r>
            <w:proofErr w:type="spellEnd"/>
            <w:r w:rsidRPr="00D53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-активных веществ</w:t>
            </w:r>
          </w:p>
        </w:tc>
      </w:tr>
      <w:tr w:rsidR="000D3165" w:rsidRPr="00D53F9A" w:rsidTr="001003CD">
        <w:tc>
          <w:tcPr>
            <w:tcW w:w="561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7" w:type="dxa"/>
          </w:tcPr>
          <w:p w:rsidR="000D3165" w:rsidRPr="00A6542F" w:rsidRDefault="000D3165" w:rsidP="00DA618D">
            <w:pPr>
              <w:pStyle w:val="ConsPlusNormal"/>
              <w:ind w:firstLine="0"/>
              <w:rPr>
                <w:rFonts w:ascii="Times New Roman" w:eastAsia="SimSun" w:hAnsi="Times New Roman" w:cs="Times New Roman"/>
                <w:kern w:val="1"/>
                <w:sz w:val="24"/>
                <w:szCs w:val="24"/>
              </w:rPr>
            </w:pPr>
            <w:r w:rsidRPr="00A654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Сохранение доли несовершеннолетних и молодежи в возрасте от </w:t>
            </w:r>
            <w:r w:rsidR="00DA61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654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DA61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A654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лет, вовлеченных в профилактические мероприятия, по отношению к общей численности указанных категорий лиц</w:t>
            </w:r>
          </w:p>
        </w:tc>
        <w:tc>
          <w:tcPr>
            <w:tcW w:w="113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:rsidR="000D3165" w:rsidRPr="00D53F9A" w:rsidRDefault="000D3165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F9A">
              <w:rPr>
                <w:rFonts w:ascii="Times New Roman" w:hAnsi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0D3165" w:rsidRPr="00D53F9A" w:rsidRDefault="0055353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0D3165" w:rsidRPr="00D53F9A" w:rsidRDefault="0055353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0D3165" w:rsidRPr="00D53F9A" w:rsidRDefault="0055353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</w:tcPr>
          <w:p w:rsidR="000D3165" w:rsidRPr="00D53F9A" w:rsidRDefault="0055353D" w:rsidP="00A6542F">
            <w:pPr>
              <w:tabs>
                <w:tab w:val="left" w:pos="1134"/>
                <w:tab w:val="left" w:pos="832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0D078A" w:rsidRDefault="000D078A" w:rsidP="00A6542F">
      <w:pPr>
        <w:pStyle w:val="ConsPlusNormal"/>
        <w:widowControl/>
        <w:ind w:left="751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D078A" w:rsidRDefault="000D078A" w:rsidP="00A6542F">
      <w:pPr>
        <w:pStyle w:val="ConsPlusNormal"/>
        <w:widowControl/>
        <w:ind w:left="7513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D078A" w:rsidRDefault="000D078A" w:rsidP="000F426C"/>
    <w:sectPr w:rsidR="000D078A" w:rsidSect="000F426C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08" w:rsidRDefault="00CE4008">
      <w:pPr>
        <w:spacing w:after="0" w:line="240" w:lineRule="auto"/>
      </w:pPr>
      <w:r>
        <w:separator/>
      </w:r>
    </w:p>
  </w:endnote>
  <w:endnote w:type="continuationSeparator" w:id="0">
    <w:p w:rsidR="00CE4008" w:rsidRDefault="00CE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08" w:rsidRDefault="00CE4008">
      <w:pPr>
        <w:spacing w:after="0" w:line="240" w:lineRule="auto"/>
      </w:pPr>
      <w:r>
        <w:separator/>
      </w:r>
    </w:p>
  </w:footnote>
  <w:footnote w:type="continuationSeparator" w:id="0">
    <w:p w:rsidR="00CE4008" w:rsidRDefault="00CE4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8A" w:rsidRDefault="000D07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0D078A" w:rsidRDefault="000D07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8A" w:rsidRDefault="00CB505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9551E">
      <w:rPr>
        <w:noProof/>
      </w:rPr>
      <w:t>2</w:t>
    </w:r>
    <w:r>
      <w:rPr>
        <w:noProof/>
      </w:rPr>
      <w:fldChar w:fldCharType="end"/>
    </w:r>
  </w:p>
  <w:p w:rsidR="000D078A" w:rsidRDefault="000D07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480"/>
    <w:multiLevelType w:val="singleLevel"/>
    <w:tmpl w:val="9AE25B8A"/>
    <w:lvl w:ilvl="0">
      <w:start w:val="4"/>
      <w:numFmt w:val="bullet"/>
      <w:lvlText w:val="-"/>
      <w:lvlJc w:val="left"/>
      <w:pPr>
        <w:tabs>
          <w:tab w:val="num" w:pos="786"/>
        </w:tabs>
        <w:ind w:left="786" w:hanging="360"/>
      </w:pPr>
    </w:lvl>
  </w:abstractNum>
  <w:abstractNum w:abstractNumId="1">
    <w:nsid w:val="0FCE0048"/>
    <w:multiLevelType w:val="hybridMultilevel"/>
    <w:tmpl w:val="70DC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6F1126A"/>
    <w:multiLevelType w:val="hybridMultilevel"/>
    <w:tmpl w:val="58CC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012408"/>
    <w:multiLevelType w:val="hybridMultilevel"/>
    <w:tmpl w:val="F87A0CC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B1B719D"/>
    <w:multiLevelType w:val="hybridMultilevel"/>
    <w:tmpl w:val="720E1868"/>
    <w:lvl w:ilvl="0" w:tplc="2ED049AA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DCF2B6B"/>
    <w:multiLevelType w:val="multilevel"/>
    <w:tmpl w:val="682AADC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7">
    <w:nsid w:val="3FB669FD"/>
    <w:multiLevelType w:val="hybridMultilevel"/>
    <w:tmpl w:val="BD5E3700"/>
    <w:lvl w:ilvl="0" w:tplc="B11AD6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6E80593"/>
    <w:multiLevelType w:val="multilevel"/>
    <w:tmpl w:val="16E47D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9">
    <w:nsid w:val="497856A8"/>
    <w:multiLevelType w:val="hybridMultilevel"/>
    <w:tmpl w:val="F6AA586C"/>
    <w:lvl w:ilvl="0" w:tplc="F83CC9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52041A1A"/>
    <w:multiLevelType w:val="hybridMultilevel"/>
    <w:tmpl w:val="A6C202D4"/>
    <w:lvl w:ilvl="0" w:tplc="0ABC16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49236A9"/>
    <w:multiLevelType w:val="hybridMultilevel"/>
    <w:tmpl w:val="AF14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AE1FC8"/>
    <w:multiLevelType w:val="hybridMultilevel"/>
    <w:tmpl w:val="5E18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DFB4D67"/>
    <w:multiLevelType w:val="hybridMultilevel"/>
    <w:tmpl w:val="22243B9C"/>
    <w:lvl w:ilvl="0" w:tplc="B0368538">
      <w:start w:val="2015"/>
      <w:numFmt w:val="bullet"/>
      <w:lvlText w:val=""/>
      <w:lvlJc w:val="left"/>
      <w:pPr>
        <w:ind w:left="53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FD3"/>
    <w:rsid w:val="00000F62"/>
    <w:rsid w:val="00006241"/>
    <w:rsid w:val="00011238"/>
    <w:rsid w:val="000129FB"/>
    <w:rsid w:val="00015518"/>
    <w:rsid w:val="00027F1C"/>
    <w:rsid w:val="0003659E"/>
    <w:rsid w:val="00045B86"/>
    <w:rsid w:val="00072EC8"/>
    <w:rsid w:val="00092EF5"/>
    <w:rsid w:val="00094199"/>
    <w:rsid w:val="000955AE"/>
    <w:rsid w:val="00097249"/>
    <w:rsid w:val="000A4F0D"/>
    <w:rsid w:val="000C0FE7"/>
    <w:rsid w:val="000C268D"/>
    <w:rsid w:val="000D078A"/>
    <w:rsid w:val="000D3165"/>
    <w:rsid w:val="000D40DB"/>
    <w:rsid w:val="000E5227"/>
    <w:rsid w:val="000E52C3"/>
    <w:rsid w:val="000F426C"/>
    <w:rsid w:val="001003CD"/>
    <w:rsid w:val="001029C8"/>
    <w:rsid w:val="001141EC"/>
    <w:rsid w:val="00120D86"/>
    <w:rsid w:val="0013057B"/>
    <w:rsid w:val="00140187"/>
    <w:rsid w:val="001512A8"/>
    <w:rsid w:val="0019473A"/>
    <w:rsid w:val="001B3594"/>
    <w:rsid w:val="001D48DD"/>
    <w:rsid w:val="001D58C9"/>
    <w:rsid w:val="001D6145"/>
    <w:rsid w:val="001E36D7"/>
    <w:rsid w:val="001E3934"/>
    <w:rsid w:val="001F5411"/>
    <w:rsid w:val="002018E3"/>
    <w:rsid w:val="00202AAC"/>
    <w:rsid w:val="00204A03"/>
    <w:rsid w:val="00207D31"/>
    <w:rsid w:val="00215F06"/>
    <w:rsid w:val="00217532"/>
    <w:rsid w:val="00224176"/>
    <w:rsid w:val="0022782C"/>
    <w:rsid w:val="00232893"/>
    <w:rsid w:val="0023427E"/>
    <w:rsid w:val="00236D47"/>
    <w:rsid w:val="00242B36"/>
    <w:rsid w:val="00243C4F"/>
    <w:rsid w:val="00263065"/>
    <w:rsid w:val="00264950"/>
    <w:rsid w:val="0028282F"/>
    <w:rsid w:val="002A110A"/>
    <w:rsid w:val="002B2FDC"/>
    <w:rsid w:val="002B4769"/>
    <w:rsid w:val="002C0AB0"/>
    <w:rsid w:val="002C475D"/>
    <w:rsid w:val="002C7905"/>
    <w:rsid w:val="002E0114"/>
    <w:rsid w:val="002E6A20"/>
    <w:rsid w:val="002F4EF6"/>
    <w:rsid w:val="003007A5"/>
    <w:rsid w:val="0030254D"/>
    <w:rsid w:val="00304428"/>
    <w:rsid w:val="00307075"/>
    <w:rsid w:val="00324710"/>
    <w:rsid w:val="00333D18"/>
    <w:rsid w:val="00336A7A"/>
    <w:rsid w:val="003542B5"/>
    <w:rsid w:val="00357574"/>
    <w:rsid w:val="00365A2E"/>
    <w:rsid w:val="00366BCB"/>
    <w:rsid w:val="00386860"/>
    <w:rsid w:val="0039399D"/>
    <w:rsid w:val="003B2042"/>
    <w:rsid w:val="003C2807"/>
    <w:rsid w:val="003D08CD"/>
    <w:rsid w:val="003D5E9C"/>
    <w:rsid w:val="003F4822"/>
    <w:rsid w:val="004007A0"/>
    <w:rsid w:val="00412B12"/>
    <w:rsid w:val="004240F4"/>
    <w:rsid w:val="00427980"/>
    <w:rsid w:val="00431C6C"/>
    <w:rsid w:val="00432B7A"/>
    <w:rsid w:val="004631FF"/>
    <w:rsid w:val="00465694"/>
    <w:rsid w:val="004662E8"/>
    <w:rsid w:val="00470209"/>
    <w:rsid w:val="00470592"/>
    <w:rsid w:val="00477B67"/>
    <w:rsid w:val="004825C6"/>
    <w:rsid w:val="004A3E67"/>
    <w:rsid w:val="004A5350"/>
    <w:rsid w:val="004A5FFE"/>
    <w:rsid w:val="004B6360"/>
    <w:rsid w:val="004D27BC"/>
    <w:rsid w:val="004E3A2C"/>
    <w:rsid w:val="004E617C"/>
    <w:rsid w:val="004F1540"/>
    <w:rsid w:val="00511C84"/>
    <w:rsid w:val="00515F60"/>
    <w:rsid w:val="00532F06"/>
    <w:rsid w:val="005364A0"/>
    <w:rsid w:val="00551DC2"/>
    <w:rsid w:val="0055353D"/>
    <w:rsid w:val="005561A4"/>
    <w:rsid w:val="00561532"/>
    <w:rsid w:val="00576F0A"/>
    <w:rsid w:val="00583888"/>
    <w:rsid w:val="0059085F"/>
    <w:rsid w:val="005A057F"/>
    <w:rsid w:val="005A109B"/>
    <w:rsid w:val="005A275F"/>
    <w:rsid w:val="005A5865"/>
    <w:rsid w:val="005B00C9"/>
    <w:rsid w:val="005B6657"/>
    <w:rsid w:val="005B798B"/>
    <w:rsid w:val="005C329C"/>
    <w:rsid w:val="005F5C86"/>
    <w:rsid w:val="005F72A0"/>
    <w:rsid w:val="00640C5E"/>
    <w:rsid w:val="006536B2"/>
    <w:rsid w:val="006648EA"/>
    <w:rsid w:val="00681346"/>
    <w:rsid w:val="00687743"/>
    <w:rsid w:val="00693BEA"/>
    <w:rsid w:val="0069479E"/>
    <w:rsid w:val="006B73CE"/>
    <w:rsid w:val="006C127E"/>
    <w:rsid w:val="006C3460"/>
    <w:rsid w:val="006D5B66"/>
    <w:rsid w:val="006F731C"/>
    <w:rsid w:val="00706C5E"/>
    <w:rsid w:val="00715808"/>
    <w:rsid w:val="00720DED"/>
    <w:rsid w:val="007432D6"/>
    <w:rsid w:val="00746498"/>
    <w:rsid w:val="00753220"/>
    <w:rsid w:val="007556C3"/>
    <w:rsid w:val="00761144"/>
    <w:rsid w:val="00763D41"/>
    <w:rsid w:val="00765D69"/>
    <w:rsid w:val="007677F8"/>
    <w:rsid w:val="0078476C"/>
    <w:rsid w:val="00791232"/>
    <w:rsid w:val="00797123"/>
    <w:rsid w:val="00797D45"/>
    <w:rsid w:val="007A1F15"/>
    <w:rsid w:val="007A2C26"/>
    <w:rsid w:val="007A4CBF"/>
    <w:rsid w:val="007B7840"/>
    <w:rsid w:val="007C5D13"/>
    <w:rsid w:val="007C6099"/>
    <w:rsid w:val="007C6AD3"/>
    <w:rsid w:val="007E2A48"/>
    <w:rsid w:val="007E307D"/>
    <w:rsid w:val="0080229D"/>
    <w:rsid w:val="00807922"/>
    <w:rsid w:val="00834C0F"/>
    <w:rsid w:val="00855BFF"/>
    <w:rsid w:val="00855E3D"/>
    <w:rsid w:val="008814BF"/>
    <w:rsid w:val="00891BCD"/>
    <w:rsid w:val="0089490A"/>
    <w:rsid w:val="008A1ACE"/>
    <w:rsid w:val="008B19B6"/>
    <w:rsid w:val="008B2C5D"/>
    <w:rsid w:val="008B5959"/>
    <w:rsid w:val="008C508F"/>
    <w:rsid w:val="008E3737"/>
    <w:rsid w:val="008E606D"/>
    <w:rsid w:val="008F76EA"/>
    <w:rsid w:val="009121D0"/>
    <w:rsid w:val="0092552D"/>
    <w:rsid w:val="0093168F"/>
    <w:rsid w:val="009330B1"/>
    <w:rsid w:val="009334FB"/>
    <w:rsid w:val="00934D9A"/>
    <w:rsid w:val="00951622"/>
    <w:rsid w:val="009918FA"/>
    <w:rsid w:val="00996582"/>
    <w:rsid w:val="009B0717"/>
    <w:rsid w:val="009D41EB"/>
    <w:rsid w:val="009E02D4"/>
    <w:rsid w:val="009F4060"/>
    <w:rsid w:val="009F4768"/>
    <w:rsid w:val="009F5709"/>
    <w:rsid w:val="00A136FC"/>
    <w:rsid w:val="00A37252"/>
    <w:rsid w:val="00A427FB"/>
    <w:rsid w:val="00A434F9"/>
    <w:rsid w:val="00A4512C"/>
    <w:rsid w:val="00A57B70"/>
    <w:rsid w:val="00A6542F"/>
    <w:rsid w:val="00A73A9F"/>
    <w:rsid w:val="00A8757E"/>
    <w:rsid w:val="00A87808"/>
    <w:rsid w:val="00A96A1E"/>
    <w:rsid w:val="00AC5EE0"/>
    <w:rsid w:val="00AC6BAB"/>
    <w:rsid w:val="00AE3C8D"/>
    <w:rsid w:val="00AF0D66"/>
    <w:rsid w:val="00AF2DD6"/>
    <w:rsid w:val="00AF39DE"/>
    <w:rsid w:val="00B0460B"/>
    <w:rsid w:val="00B230AB"/>
    <w:rsid w:val="00B258B6"/>
    <w:rsid w:val="00B31AEA"/>
    <w:rsid w:val="00B42091"/>
    <w:rsid w:val="00B463B8"/>
    <w:rsid w:val="00B7591F"/>
    <w:rsid w:val="00BA027A"/>
    <w:rsid w:val="00BA70B5"/>
    <w:rsid w:val="00BB1F67"/>
    <w:rsid w:val="00BB5FD3"/>
    <w:rsid w:val="00BB778B"/>
    <w:rsid w:val="00BC4B90"/>
    <w:rsid w:val="00BE40A6"/>
    <w:rsid w:val="00C04A7E"/>
    <w:rsid w:val="00C07F22"/>
    <w:rsid w:val="00C16766"/>
    <w:rsid w:val="00C25A83"/>
    <w:rsid w:val="00C36758"/>
    <w:rsid w:val="00C400FB"/>
    <w:rsid w:val="00C41A60"/>
    <w:rsid w:val="00C6384D"/>
    <w:rsid w:val="00C664BA"/>
    <w:rsid w:val="00C711E3"/>
    <w:rsid w:val="00C7275C"/>
    <w:rsid w:val="00C72FAB"/>
    <w:rsid w:val="00C73AFB"/>
    <w:rsid w:val="00C8400C"/>
    <w:rsid w:val="00C92F05"/>
    <w:rsid w:val="00C970A6"/>
    <w:rsid w:val="00CB5052"/>
    <w:rsid w:val="00CD469B"/>
    <w:rsid w:val="00CE4008"/>
    <w:rsid w:val="00CF05F0"/>
    <w:rsid w:val="00D00A68"/>
    <w:rsid w:val="00D03F5A"/>
    <w:rsid w:val="00D20A3F"/>
    <w:rsid w:val="00D366EC"/>
    <w:rsid w:val="00D53F9A"/>
    <w:rsid w:val="00D565B6"/>
    <w:rsid w:val="00D565CE"/>
    <w:rsid w:val="00D63FC1"/>
    <w:rsid w:val="00D71B3F"/>
    <w:rsid w:val="00D7320F"/>
    <w:rsid w:val="00D80C9D"/>
    <w:rsid w:val="00D86C4D"/>
    <w:rsid w:val="00D901A4"/>
    <w:rsid w:val="00D907AC"/>
    <w:rsid w:val="00D93C80"/>
    <w:rsid w:val="00DA618D"/>
    <w:rsid w:val="00DB4D32"/>
    <w:rsid w:val="00DD743D"/>
    <w:rsid w:val="00DE23B5"/>
    <w:rsid w:val="00DE53AD"/>
    <w:rsid w:val="00DF2B1A"/>
    <w:rsid w:val="00DF395B"/>
    <w:rsid w:val="00DF500C"/>
    <w:rsid w:val="00E060BD"/>
    <w:rsid w:val="00E0630E"/>
    <w:rsid w:val="00E1213A"/>
    <w:rsid w:val="00E134C4"/>
    <w:rsid w:val="00E2226C"/>
    <w:rsid w:val="00E25B54"/>
    <w:rsid w:val="00E345EF"/>
    <w:rsid w:val="00E44695"/>
    <w:rsid w:val="00E576C1"/>
    <w:rsid w:val="00E610B4"/>
    <w:rsid w:val="00E636AB"/>
    <w:rsid w:val="00E714C0"/>
    <w:rsid w:val="00E73B7A"/>
    <w:rsid w:val="00E7466F"/>
    <w:rsid w:val="00E748BE"/>
    <w:rsid w:val="00E81E3E"/>
    <w:rsid w:val="00E86BB0"/>
    <w:rsid w:val="00E87986"/>
    <w:rsid w:val="00E9404F"/>
    <w:rsid w:val="00E9551E"/>
    <w:rsid w:val="00EC5AE4"/>
    <w:rsid w:val="00EC661C"/>
    <w:rsid w:val="00ED0E60"/>
    <w:rsid w:val="00ED17F1"/>
    <w:rsid w:val="00ED661E"/>
    <w:rsid w:val="00EF4267"/>
    <w:rsid w:val="00F1259C"/>
    <w:rsid w:val="00F31282"/>
    <w:rsid w:val="00F61F89"/>
    <w:rsid w:val="00F65E23"/>
    <w:rsid w:val="00F96DF5"/>
    <w:rsid w:val="00FA089B"/>
    <w:rsid w:val="00FA167E"/>
    <w:rsid w:val="00FA4E9F"/>
    <w:rsid w:val="00FA7F3A"/>
    <w:rsid w:val="00FB6CDA"/>
    <w:rsid w:val="00FC1BC3"/>
    <w:rsid w:val="00FC4B02"/>
    <w:rsid w:val="00FC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419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94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09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41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0941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941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8F76EA"/>
    <w:pPr>
      <w:ind w:left="720"/>
      <w:contextualSpacing/>
    </w:pPr>
  </w:style>
  <w:style w:type="table" w:styleId="a4">
    <w:name w:val="Table Grid"/>
    <w:basedOn w:val="a1"/>
    <w:uiPriority w:val="99"/>
    <w:rsid w:val="008F76E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2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242B3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242B36"/>
    <w:rPr>
      <w:rFonts w:cs="Times New Roman"/>
    </w:rPr>
  </w:style>
  <w:style w:type="paragraph" w:styleId="21">
    <w:name w:val="Body Text 2"/>
    <w:basedOn w:val="a"/>
    <w:link w:val="22"/>
    <w:uiPriority w:val="99"/>
    <w:rsid w:val="00242B36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242B36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42B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242B3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ConsPlusCell">
    <w:name w:val="ConsPlusCell"/>
    <w:uiPriority w:val="99"/>
    <w:rsid w:val="00242B36"/>
    <w:pPr>
      <w:widowControl w:val="0"/>
      <w:suppressAutoHyphens/>
      <w:spacing w:line="100" w:lineRule="atLeast"/>
    </w:pPr>
    <w:rPr>
      <w:rFonts w:eastAsia="SimSun" w:cs="font294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242B36"/>
    <w:rPr>
      <w:rFonts w:ascii="Arial" w:eastAsia="Times New Roman" w:hAnsi="Arial"/>
      <w:sz w:val="22"/>
      <w:lang w:eastAsia="ar-SA" w:bidi="ar-SA"/>
    </w:rPr>
  </w:style>
  <w:style w:type="paragraph" w:styleId="HTML">
    <w:name w:val="HTML Preformatted"/>
    <w:basedOn w:val="a"/>
    <w:link w:val="HTML0"/>
    <w:uiPriority w:val="99"/>
    <w:rsid w:val="00242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42B36"/>
    <w:rPr>
      <w:rFonts w:ascii="Courier New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24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242B36"/>
    <w:pPr>
      <w:suppressAutoHyphens/>
    </w:pPr>
    <w:rPr>
      <w:rFonts w:cs="Calibri"/>
      <w:kern w:val="1"/>
      <w:sz w:val="22"/>
      <w:szCs w:val="22"/>
      <w:lang w:eastAsia="ar-SA"/>
    </w:rPr>
  </w:style>
  <w:style w:type="paragraph" w:customStyle="1" w:styleId="ab">
    <w:name w:val="a"/>
    <w:basedOn w:val="a"/>
    <w:uiPriority w:val="99"/>
    <w:rsid w:val="00242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19473A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19473A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74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46498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B046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B0460B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rsid w:val="00C664B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sid w:val="00C664BA"/>
    <w:rPr>
      <w:rFonts w:cs="Times New Roman"/>
    </w:rPr>
  </w:style>
  <w:style w:type="character" w:customStyle="1" w:styleId="aa">
    <w:name w:val="Без интервала Знак"/>
    <w:link w:val="a9"/>
    <w:uiPriority w:val="99"/>
    <w:locked/>
    <w:rsid w:val="00027F1C"/>
    <w:rPr>
      <w:rFonts w:ascii="Calibri" w:eastAsia="Times New Roman" w:hAnsi="Calibri" w:cs="Calibri"/>
      <w:kern w:val="1"/>
      <w:sz w:val="22"/>
      <w:szCs w:val="22"/>
      <w:lang w:val="ru-RU" w:eastAsia="ar-SA" w:bidi="ar-SA"/>
    </w:rPr>
  </w:style>
  <w:style w:type="character" w:customStyle="1" w:styleId="af4">
    <w:name w:val="Знак Знак"/>
    <w:rsid w:val="00202AAC"/>
    <w:rPr>
      <w:snapToGrid w:val="0"/>
      <w:sz w:val="24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р</dc:creator>
  <cp:lastModifiedBy>Гриц</cp:lastModifiedBy>
  <cp:revision>40</cp:revision>
  <cp:lastPrinted>2024-11-15T03:43:00Z</cp:lastPrinted>
  <dcterms:created xsi:type="dcterms:W3CDTF">2021-11-11T01:23:00Z</dcterms:created>
  <dcterms:modified xsi:type="dcterms:W3CDTF">2024-11-15T03:43:00Z</dcterms:modified>
</cp:coreProperties>
</file>