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1A0D62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8471D2">
        <w:rPr>
          <w:szCs w:val="28"/>
        </w:rPr>
        <w:t>6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8471D2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471D2">
        <w:rPr>
          <w:szCs w:val="28"/>
        </w:rPr>
        <w:t>141</w:t>
      </w:r>
      <w:r w:rsidR="00CC3737">
        <w:rPr>
          <w:szCs w:val="28"/>
        </w:rPr>
        <w:t>/</w:t>
      </w:r>
      <w:r w:rsidR="008471D2">
        <w:rPr>
          <w:szCs w:val="28"/>
        </w:rPr>
        <w:t>834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2154D9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>Об объеме сведений о доходах и об имуществе зарегистрированных кандидатов,</w:t>
      </w:r>
      <w:r>
        <w:rPr>
          <w:color w:val="FF0000"/>
          <w:szCs w:val="28"/>
        </w:rPr>
        <w:t xml:space="preserve"> </w:t>
      </w:r>
      <w:r>
        <w:rPr>
          <w:szCs w:val="28"/>
        </w:rPr>
        <w:t>размещаемых участковой избирательной комиссией на информационном стенде</w:t>
      </w:r>
      <w:r>
        <w:rPr>
          <w:b/>
          <w:szCs w:val="28"/>
        </w:rPr>
        <w:t xml:space="preserve"> </w:t>
      </w:r>
      <w:r w:rsidR="0027675A">
        <w:rPr>
          <w:szCs w:val="28"/>
        </w:rPr>
        <w:t xml:space="preserve">при проведении </w:t>
      </w:r>
      <w:r w:rsidR="001A0D62" w:rsidRPr="001B1DF6">
        <w:rPr>
          <w:rStyle w:val="h1content"/>
        </w:rPr>
        <w:t xml:space="preserve">выборов </w:t>
      </w:r>
      <w:r w:rsidR="001A0D62" w:rsidRPr="001B1DF6">
        <w:rPr>
          <w:rStyle w:val="h1content"/>
          <w:szCs w:val="22"/>
        </w:rPr>
        <w:t xml:space="preserve">депутатов </w:t>
      </w:r>
      <w:proofErr w:type="spellStart"/>
      <w:r w:rsidR="008471D2">
        <w:rPr>
          <w:rStyle w:val="h1content"/>
          <w:szCs w:val="22"/>
        </w:rPr>
        <w:t>Большемуртинско</w:t>
      </w:r>
      <w:proofErr w:type="spellEnd"/>
      <w:r w:rsidR="008471D2">
        <w:rPr>
          <w:rStyle w:val="h1content"/>
          <w:szCs w:val="22"/>
        </w:rPr>
        <w:t>-Сухобузимского окружного Совета депутатов первого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2154D9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статьей </w:t>
      </w:r>
      <w:r>
        <w:rPr>
          <w:iCs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2154D9">
        <w:rPr>
          <w:szCs w:val="28"/>
        </w:rPr>
        <w:t>объем сведений о доходах и об имуществе зарегистрированных кандидатов,</w:t>
      </w:r>
      <w:r w:rsidR="002154D9">
        <w:rPr>
          <w:color w:val="FF0000"/>
          <w:szCs w:val="28"/>
        </w:rPr>
        <w:t xml:space="preserve"> </w:t>
      </w:r>
      <w:r w:rsidR="002154D9">
        <w:rPr>
          <w:szCs w:val="28"/>
        </w:rPr>
        <w:t xml:space="preserve">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1A0D62" w:rsidRPr="001B1DF6">
        <w:rPr>
          <w:rStyle w:val="h1content"/>
          <w:rFonts w:eastAsia="SimSun"/>
        </w:rPr>
        <w:t xml:space="preserve">выборов </w:t>
      </w:r>
      <w:r w:rsidR="001A0D62"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 w:rsidR="008471D2">
        <w:rPr>
          <w:rStyle w:val="h1content"/>
          <w:szCs w:val="22"/>
        </w:rPr>
        <w:t>Большемуртинско</w:t>
      </w:r>
      <w:proofErr w:type="spellEnd"/>
      <w:r w:rsidR="008471D2">
        <w:rPr>
          <w:rStyle w:val="h1content"/>
          <w:szCs w:val="22"/>
        </w:rPr>
        <w:t>-Сухобузимского окружного Совета депутатов первого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663617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Направить копию настоящего решения в </w:t>
      </w:r>
      <w:r w:rsidR="0055199E">
        <w:rPr>
          <w:szCs w:val="28"/>
        </w:rPr>
        <w:t>соответствующие окружные и участковые избирательные комиссии</w:t>
      </w:r>
      <w:r w:rsidR="008471D2" w:rsidRPr="00663617">
        <w:rPr>
          <w:szCs w:val="28"/>
        </w:rPr>
        <w:t>.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2154D9" w:rsidRDefault="002154D9" w:rsidP="00F74285">
      <w:pPr>
        <w:ind w:left="5812"/>
        <w:rPr>
          <w:sz w:val="24"/>
        </w:rPr>
        <w:sectPr w:rsidR="002154D9" w:rsidSect="005646C8">
          <w:pgSz w:w="11906" w:h="16838"/>
          <w:pgMar w:top="993" w:right="851" w:bottom="709" w:left="1701" w:header="720" w:footer="720" w:gutter="0"/>
          <w:cols w:space="708"/>
          <w:docGrid w:linePitch="272"/>
        </w:sectPr>
      </w:pPr>
    </w:p>
    <w:p w:rsidR="00F74285" w:rsidRDefault="00F74285" w:rsidP="002154D9">
      <w:pPr>
        <w:ind w:left="11057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2154D9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2154D9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 w:rsidR="001A0D62">
        <w:rPr>
          <w:sz w:val="24"/>
        </w:rPr>
        <w:t>2</w:t>
      </w:r>
      <w:r w:rsidR="008471D2">
        <w:rPr>
          <w:sz w:val="24"/>
        </w:rPr>
        <w:t>6</w:t>
      </w:r>
      <w:r w:rsidR="001A0D62">
        <w:rPr>
          <w:sz w:val="24"/>
        </w:rPr>
        <w:t>.06</w:t>
      </w:r>
      <w:r w:rsidR="008F10D3">
        <w:rPr>
          <w:sz w:val="24"/>
        </w:rPr>
        <w:t>.202</w:t>
      </w:r>
      <w:r w:rsidR="008471D2">
        <w:rPr>
          <w:sz w:val="24"/>
        </w:rPr>
        <w:t>5</w:t>
      </w:r>
      <w:r w:rsidRPr="00D16892">
        <w:rPr>
          <w:sz w:val="24"/>
        </w:rPr>
        <w:t xml:space="preserve"> г. № </w:t>
      </w:r>
      <w:r w:rsidR="008471D2">
        <w:rPr>
          <w:sz w:val="24"/>
        </w:rPr>
        <w:t>141</w:t>
      </w:r>
      <w:r w:rsidR="00CC3737">
        <w:rPr>
          <w:sz w:val="24"/>
        </w:rPr>
        <w:t>/</w:t>
      </w:r>
      <w:r w:rsidR="008471D2">
        <w:rPr>
          <w:sz w:val="24"/>
        </w:rPr>
        <w:t>834</w:t>
      </w:r>
    </w:p>
    <w:p w:rsidR="002154D9" w:rsidRDefault="002154D9" w:rsidP="00D17127">
      <w:pPr>
        <w:jc w:val="center"/>
        <w:rPr>
          <w:szCs w:val="28"/>
        </w:rPr>
      </w:pPr>
    </w:p>
    <w:p w:rsidR="002154D9" w:rsidRDefault="002154D9" w:rsidP="00D17127">
      <w:pPr>
        <w:jc w:val="center"/>
        <w:rPr>
          <w:szCs w:val="28"/>
        </w:rPr>
      </w:pPr>
    </w:p>
    <w:p w:rsidR="002154D9" w:rsidRPr="002154D9" w:rsidRDefault="002154D9" w:rsidP="002154D9">
      <w:pPr>
        <w:jc w:val="center"/>
      </w:pPr>
      <w:r w:rsidRPr="002154D9">
        <w:t>ОБЪЕМ СВЕДЕНИЙ</w:t>
      </w:r>
    </w:p>
    <w:p w:rsidR="002154D9" w:rsidRPr="002154D9" w:rsidRDefault="002154D9" w:rsidP="002154D9">
      <w:pPr>
        <w:pStyle w:val="2"/>
        <w:spacing w:after="0" w:line="240" w:lineRule="auto"/>
        <w:jc w:val="center"/>
      </w:pPr>
      <w:r w:rsidRPr="002154D9">
        <w:t xml:space="preserve"> о доходах и об имуществе зарегистрированных кандидатов,</w:t>
      </w:r>
      <w:r w:rsidRPr="002154D9">
        <w:rPr>
          <w:color w:val="FF0000"/>
        </w:rPr>
        <w:t xml:space="preserve"> </w:t>
      </w:r>
    </w:p>
    <w:p w:rsidR="002154D9" w:rsidRDefault="002154D9" w:rsidP="002154D9">
      <w:pPr>
        <w:pStyle w:val="2"/>
        <w:spacing w:after="0" w:line="240" w:lineRule="auto"/>
        <w:jc w:val="center"/>
        <w:rPr>
          <w:b/>
        </w:rPr>
      </w:pPr>
      <w:r w:rsidRPr="002154D9">
        <w:t xml:space="preserve">размещаемых участковой избирательной комиссией на информационном стенде при проведении </w:t>
      </w:r>
      <w:r w:rsidR="001A0D62" w:rsidRPr="001A0D62">
        <w:t xml:space="preserve">выборов депутатов </w:t>
      </w:r>
      <w:proofErr w:type="spellStart"/>
      <w:r w:rsidR="008471D2">
        <w:rPr>
          <w:rStyle w:val="h1content"/>
          <w:szCs w:val="22"/>
        </w:rPr>
        <w:t>Большемуртинско</w:t>
      </w:r>
      <w:proofErr w:type="spellEnd"/>
      <w:r w:rsidR="008471D2">
        <w:rPr>
          <w:rStyle w:val="h1content"/>
          <w:szCs w:val="22"/>
        </w:rPr>
        <w:t>-Сухобузимского окружного Совета депутатов первого созыва</w:t>
      </w:r>
      <w:r w:rsidR="001A0D62">
        <w:rPr>
          <w:szCs w:val="28"/>
        </w:rPr>
        <w:t xml:space="preserve"> </w:t>
      </w:r>
      <w:bookmarkStart w:id="0" w:name="_GoBack"/>
      <w:bookmarkEnd w:id="0"/>
    </w:p>
    <w:p w:rsidR="002154D9" w:rsidRDefault="002154D9" w:rsidP="002154D9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2154D9" w:rsidRDefault="002154D9" w:rsidP="002154D9"/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2154D9" w:rsidTr="004D472C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125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(количество банковских счетов (вкладов) и общая сумма остатков на всех счетах (вкладах)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(руб.)   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0"/>
              </w:rPr>
              <w:t>или простая дробь от уставного (складочного) капитала).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54D9" w:rsidTr="004D472C">
        <w:trPr>
          <w:cantSplit/>
          <w:trHeight w:val="3261"/>
        </w:trPr>
        <w:tc>
          <w:tcPr>
            <w:tcW w:w="518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 комнаты общая  площадь   (кв. м) каждой</w:t>
            </w:r>
          </w:p>
        </w:tc>
        <w:tc>
          <w:tcPr>
            <w:tcW w:w="113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места, общая площадь (кв. м) каждого </w:t>
            </w:r>
          </w:p>
        </w:tc>
        <w:tc>
          <w:tcPr>
            <w:tcW w:w="1244" w:type="dxa"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4D9" w:rsidTr="004D472C">
        <w:trPr>
          <w:cantSplit/>
          <w:trHeight w:val="243"/>
        </w:trPr>
        <w:tc>
          <w:tcPr>
            <w:tcW w:w="5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154D9" w:rsidTr="004D472C">
        <w:trPr>
          <w:cantSplit/>
          <w:trHeight w:val="243"/>
        </w:trPr>
        <w:tc>
          <w:tcPr>
            <w:tcW w:w="5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154D9" w:rsidRDefault="002154D9" w:rsidP="00EA3656">
            <w:pPr>
              <w:pStyle w:val="ConsCell"/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154D9" w:rsidRDefault="002154D9" w:rsidP="002154D9"/>
    <w:p w:rsidR="002154D9" w:rsidRDefault="002154D9" w:rsidP="00D17127">
      <w:pPr>
        <w:jc w:val="center"/>
        <w:rPr>
          <w:szCs w:val="28"/>
        </w:rPr>
        <w:sectPr w:rsidR="002154D9" w:rsidSect="002154D9">
          <w:pgSz w:w="16838" w:h="11906" w:orient="landscape"/>
          <w:pgMar w:top="1134" w:right="992" w:bottom="851" w:left="709" w:header="720" w:footer="720" w:gutter="0"/>
          <w:cols w:space="708"/>
          <w:docGrid w:linePitch="272"/>
        </w:sectPr>
      </w:pPr>
    </w:p>
    <w:p w:rsidR="00D17127" w:rsidRDefault="00D17127" w:rsidP="00D17127">
      <w:pPr>
        <w:jc w:val="center"/>
        <w:rPr>
          <w:szCs w:val="28"/>
        </w:rPr>
      </w:pPr>
    </w:p>
    <w:sectPr w:rsidR="00D17127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754FA"/>
    <w:rsid w:val="00192E08"/>
    <w:rsid w:val="001A0CAA"/>
    <w:rsid w:val="001A0D62"/>
    <w:rsid w:val="0021141A"/>
    <w:rsid w:val="002154D9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99E"/>
    <w:rsid w:val="00551CAF"/>
    <w:rsid w:val="005646C8"/>
    <w:rsid w:val="0059633F"/>
    <w:rsid w:val="005A7B43"/>
    <w:rsid w:val="005B1B59"/>
    <w:rsid w:val="005F0B9C"/>
    <w:rsid w:val="0060730F"/>
    <w:rsid w:val="0061149F"/>
    <w:rsid w:val="0062797B"/>
    <w:rsid w:val="00663617"/>
    <w:rsid w:val="006B3E21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7E34E8"/>
    <w:rsid w:val="00830A64"/>
    <w:rsid w:val="0084615C"/>
    <w:rsid w:val="008471D2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E18F2"/>
    <w:rsid w:val="00B00926"/>
    <w:rsid w:val="00B0639B"/>
    <w:rsid w:val="00B51DC6"/>
    <w:rsid w:val="00B820BF"/>
    <w:rsid w:val="00B838DD"/>
    <w:rsid w:val="00B92B02"/>
    <w:rsid w:val="00BA215E"/>
    <w:rsid w:val="00BB69F2"/>
    <w:rsid w:val="00BC3E94"/>
    <w:rsid w:val="00C459EF"/>
    <w:rsid w:val="00C51446"/>
    <w:rsid w:val="00C903B1"/>
    <w:rsid w:val="00C91186"/>
    <w:rsid w:val="00CC3737"/>
    <w:rsid w:val="00CD416A"/>
    <w:rsid w:val="00CF01EE"/>
    <w:rsid w:val="00CF5D35"/>
    <w:rsid w:val="00D17127"/>
    <w:rsid w:val="00D510A8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3656"/>
    <w:rsid w:val="00EA5C3E"/>
    <w:rsid w:val="00EE04F4"/>
    <w:rsid w:val="00EE07D2"/>
    <w:rsid w:val="00EF22FD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qFormat/>
    <w:rsid w:val="002154D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link w:val="2"/>
    <w:qFormat/>
    <w:rsid w:val="002154D9"/>
    <w:rPr>
      <w:sz w:val="24"/>
      <w:szCs w:val="24"/>
    </w:rPr>
  </w:style>
  <w:style w:type="paragraph" w:customStyle="1" w:styleId="ConsCell">
    <w:name w:val="ConsCell"/>
    <w:qFormat/>
    <w:rsid w:val="002154D9"/>
    <w:pPr>
      <w:widowControl w:val="0"/>
      <w:spacing w:after="160" w:line="259" w:lineRule="auto"/>
    </w:pPr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2025-06-23T09:34:00Z</cp:lastPrinted>
  <dcterms:created xsi:type="dcterms:W3CDTF">2025-06-13T06:12:00Z</dcterms:created>
  <dcterms:modified xsi:type="dcterms:W3CDTF">2025-06-23T09:34:00Z</dcterms:modified>
</cp:coreProperties>
</file>