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708" w:left="0"/>
        <w:jc w:val="both"/>
        <w:rPr>
          <w:rFonts w:ascii="Times New Roman" w:hAnsi="Times New Roman"/>
          <w:color w:val="000000"/>
          <w:sz w:val="28"/>
        </w:rPr>
      </w:pPr>
      <w:r>
        <w:rPr>
          <w:rFonts w:ascii="Times New Roman" w:hAnsi="Times New Roman"/>
          <w:color w:val="000000"/>
          <w:sz w:val="28"/>
        </w:rPr>
        <w:t>С 27 июня 2025 года вступают в силу изменения, внесенные в положения Кодекса Российской Федерации об административных правонарушениях (КоАП РФ), устанавливающие более строгую административную ответственность за ведение предпринимательской деятельности без направления обязательного уведомления в адрес надзорных органов. Указанные поправки, утвержденные Федеральным законом от 28 декабря 2024 года № 516-ФЗ, вводят существенные коррективы в процесс контроля за соблюдением субъектами предпринимательства законодательно установленных требований и предусматривают более суровые меры воздействия за их нарушение.</w:t>
      </w:r>
    </w:p>
    <w:p w14:paraId="02000000">
      <w:pPr>
        <w:spacing w:after="0" w:before="0"/>
        <w:ind w:firstLine="708" w:left="0"/>
        <w:jc w:val="both"/>
        <w:rPr>
          <w:rFonts w:ascii="Times New Roman" w:hAnsi="Times New Roman"/>
          <w:color w:val="000000"/>
          <w:sz w:val="28"/>
        </w:rPr>
      </w:pPr>
      <w:r>
        <w:rPr>
          <w:rFonts w:ascii="Times New Roman" w:hAnsi="Times New Roman"/>
          <w:color w:val="000000"/>
          <w:sz w:val="28"/>
        </w:rPr>
        <w:t>До момента вступления в силу данных поправок, индивидуальные предприниматели (ИП) и юридические лица были обязаны информировать надзорные органы о начале осуществления определенных видов деятельности, подлежащих регулированию. К таким видам деятельности относятся, в частности, открытие автосервиса, салона красоты или оказание услуг по грузоперевозкам. Уведомление надлежало подать посредством Единого портала государственных услуг или аналогичных региональных ресурсов до фактического начала осуществления соответствующей деятельности.</w:t>
      </w:r>
    </w:p>
    <w:p w14:paraId="03000000">
      <w:pPr>
        <w:spacing w:after="0" w:before="0"/>
        <w:ind w:firstLine="708" w:left="0"/>
        <w:jc w:val="both"/>
        <w:rPr>
          <w:rFonts w:ascii="Times New Roman" w:hAnsi="Times New Roman"/>
          <w:color w:val="000000"/>
          <w:sz w:val="28"/>
        </w:rPr>
      </w:pPr>
      <w:r>
        <w:rPr>
          <w:rFonts w:ascii="Times New Roman" w:hAnsi="Times New Roman"/>
          <w:color w:val="000000"/>
          <w:sz w:val="28"/>
        </w:rPr>
        <w:t>Однако в случае непредставления сведений о начале деятельности, размер административных штрафов оставался незначительным, а сроки давности привлечения к ответственности были ограничены.</w:t>
      </w:r>
    </w:p>
    <w:p w14:paraId="04000000">
      <w:pPr>
        <w:spacing w:after="0" w:before="0"/>
        <w:ind w:firstLine="708" w:left="0"/>
        <w:jc w:val="both"/>
        <w:rPr>
          <w:rFonts w:ascii="Times New Roman" w:hAnsi="Times New Roman"/>
          <w:color w:val="000000"/>
          <w:sz w:val="28"/>
        </w:rPr>
      </w:pPr>
      <w:r>
        <w:rPr>
          <w:rFonts w:ascii="Times New Roman" w:hAnsi="Times New Roman"/>
          <w:color w:val="000000"/>
          <w:sz w:val="28"/>
        </w:rPr>
        <w:t>С принятием новых законодательных положений ответственность за нарушение порядка уведомления приобретает более серьезный характер. Теперь нарушения, связанные с отсутствием уведомления надзорных органов, будут квалифицироваться как длящиеся административные правонарушения. Это означает, что такое правонарушение сохраняется на протяжении всего периода осуществления деятельности без надлежащего уведомления. Как следствие, срок давности для привлечения к ответственности значительно увеличивается, составляя один год с момента совершения (или выявления) соответствующего деяния.</w:t>
      </w:r>
    </w:p>
    <w:p w14:paraId="05000000">
      <w:pPr>
        <w:spacing w:after="0" w:before="0"/>
        <w:ind w:firstLine="708" w:left="0"/>
        <w:jc w:val="both"/>
        <w:rPr>
          <w:rFonts w:ascii="Times New Roman" w:hAnsi="Times New Roman"/>
          <w:color w:val="000000"/>
          <w:sz w:val="28"/>
        </w:rPr>
      </w:pPr>
      <w:r>
        <w:rPr>
          <w:rFonts w:ascii="Times New Roman" w:hAnsi="Times New Roman"/>
          <w:color w:val="000000"/>
          <w:sz w:val="28"/>
        </w:rPr>
        <w:t>Кроме того, предусмотрено повышение размеров административных штрафов для индивидуальных предпринимателей и юридических лиц:</w:t>
      </w:r>
    </w:p>
    <w:p w14:paraId="06000000">
      <w:pPr>
        <w:spacing w:after="0" w:before="0"/>
        <w:ind w:firstLine="708" w:left="0"/>
        <w:jc w:val="both"/>
        <w:rPr>
          <w:rFonts w:ascii="Times New Roman" w:hAnsi="Times New Roman"/>
          <w:color w:val="000000"/>
          <w:sz w:val="28"/>
        </w:rPr>
      </w:pPr>
      <w:r>
        <w:rPr>
          <w:rFonts w:ascii="Times New Roman" w:hAnsi="Times New Roman"/>
          <w:color w:val="000000"/>
          <w:sz w:val="28"/>
        </w:rPr>
        <w:t>Для индивидуальных предпринимателей штраф за первое установленное нарушение составит от 7 000 до 12 000 рублей, а в случае повторного совершения – от 15 000 до 25 000 рублей.</w:t>
      </w:r>
    </w:p>
    <w:p w14:paraId="07000000">
      <w:pPr>
        <w:spacing w:after="0" w:before="0"/>
        <w:ind w:firstLine="708" w:left="0"/>
        <w:jc w:val="both"/>
        <w:rPr>
          <w:rFonts w:ascii="Times New Roman" w:hAnsi="Times New Roman"/>
          <w:color w:val="000000"/>
          <w:sz w:val="28"/>
        </w:rPr>
      </w:pPr>
      <w:r>
        <w:rPr>
          <w:rFonts w:ascii="Times New Roman" w:hAnsi="Times New Roman"/>
          <w:color w:val="000000"/>
          <w:sz w:val="28"/>
        </w:rPr>
        <w:t>Для организаций штрафные санкции составят от 24 000 до 48 000 рублей за первое нарушение, а при выявлении повторного нарушения – от 50 000 до 60 000 рублей.</w:t>
      </w:r>
    </w:p>
    <w:p w14:paraId="08000000">
      <w:pPr>
        <w:spacing w:after="0" w:before="0"/>
        <w:ind w:firstLine="708" w:left="0"/>
        <w:jc w:val="both"/>
        <w:rPr>
          <w:rFonts w:ascii="Times New Roman" w:hAnsi="Times New Roman"/>
          <w:color w:val="000000"/>
          <w:sz w:val="28"/>
        </w:rPr>
      </w:pPr>
      <w:r>
        <w:rPr>
          <w:rFonts w:ascii="Times New Roman" w:hAnsi="Times New Roman"/>
          <w:color w:val="000000"/>
          <w:sz w:val="28"/>
        </w:rPr>
        <w:t>Введение данных мер направлено на повышение уровня ответственности субъектов предпринимательства и сокращение случаев игнорирования установленных правил уведомительного характера.</w:t>
      </w:r>
    </w:p>
    <w:p w14:paraId="09000000">
      <w:pPr>
        <w:spacing w:after="0" w:before="0"/>
        <w:ind/>
        <w:jc w:val="both"/>
        <w:rPr>
          <w:rFonts w:ascii="Times New Roman" w:hAnsi="Times New Roman"/>
          <w:color w:val="000000"/>
          <w:sz w:val="28"/>
        </w:rPr>
      </w:pPr>
      <w:r>
        <w:rPr>
          <w:rFonts w:ascii="Times New Roman" w:hAnsi="Times New Roman"/>
          <w:color w:val="000000"/>
          <w:sz w:val="28"/>
        </w:rPr>
        <w:t xml:space="preserve">Административная ответственность будет наступать не только за отсутствие уведомления, но и за представление недостоверных сведений при его подаче. </w:t>
      </w:r>
    </w:p>
    <w:p w14:paraId="0A000000">
      <w:pPr>
        <w:spacing w:after="0" w:before="0"/>
        <w:ind w:firstLine="708" w:left="0"/>
        <w:jc w:val="both"/>
        <w:rPr>
          <w:rFonts w:ascii="Times New Roman" w:hAnsi="Times New Roman"/>
          <w:color w:val="000000"/>
          <w:sz w:val="28"/>
        </w:rPr>
      </w:pPr>
      <w:r>
        <w:rPr>
          <w:rFonts w:ascii="Times New Roman" w:hAnsi="Times New Roman"/>
          <w:color w:val="000000"/>
          <w:sz w:val="28"/>
        </w:rPr>
        <w:t>Помимо ужесточения финансовых мер, поправки в законодательство предусматривают усиление контрольной функции за предпринимательской деятельностью. В частности, сведения об осуществлении бизнеса без уведомления будут являться основанием для проведения внеплановой проверки. Такие проверки могут осуществляться без предварительного извещения, что позволит контролирующим органам устанавливать все обстоятельства, имеющие значение для оценки законности ведения бизнеса.</w:t>
      </w:r>
    </w:p>
    <w:p w14:paraId="0B000000">
      <w:pPr>
        <w:ind/>
        <w:jc w:val="both"/>
        <w:rPr>
          <w:rFonts w:ascii="Times New Roman" w:hAnsi="Times New Roman"/>
          <w:sz w:val="28"/>
        </w:rPr>
      </w:pPr>
      <w:r>
        <w:rPr>
          <w:rFonts w:ascii="Times New Roman" w:hAnsi="Times New Roman"/>
          <w:color w:val="000000"/>
          <w:sz w:val="28"/>
        </w:rPr>
        <w:t>Субъектам предпринимательства необходимо заблаговременно адаптироваться к новым требованиям и внимательно отслеживать все изменения в законодательстве. Несоблюдение предписаний по уведомлению о начале деятельности, предоставление недостоверных данных или отсутствие информирования об изменениях может привести не только к наложению штрафов, но и к инициированию серьезных проверок. Это создает дополнительные риски для бизнеса, увеличивая административные издержки и ограничивая его гибкость.</w:t>
      </w:r>
    </w:p>
    <w:p w14:paraId="0C000000">
      <w:pPr>
        <w:ind/>
        <w:jc w:val="both"/>
        <w:rPr>
          <w:rFonts w:ascii="Times New Roman" w:hAnsi="Times New Roman"/>
          <w:sz w:val="28"/>
        </w:rPr>
      </w:pPr>
    </w:p>
    <w:p w14:paraId="0D000000">
      <w:pPr>
        <w:ind/>
        <w:jc w:val="right"/>
        <w:rPr>
          <w:rFonts w:ascii="Times New Roman" w:hAnsi="Times New Roman"/>
          <w:sz w:val="28"/>
        </w:rPr>
      </w:pPr>
      <w:r>
        <w:rPr>
          <w:rFonts w:ascii="Times New Roman" w:hAnsi="Times New Roman"/>
          <w:sz w:val="28"/>
        </w:rPr>
        <w:t>Прокуратура Большемуртинского района</w:t>
      </w:r>
    </w:p>
    <w:p w14:paraId="0E000000">
      <w:pPr>
        <w:ind/>
        <w:jc w:val="both"/>
        <w:rPr>
          <w:rFonts w:ascii="Times New Roman" w:hAnsi="Times New Roman"/>
          <w:sz w:val="24"/>
        </w:rPr>
      </w:pPr>
    </w:p>
    <w:p w14:paraId="0F000000">
      <w:pPr>
        <w:ind/>
        <w:jc w:val="both"/>
        <w:rPr>
          <w:rFonts w:ascii="Times New Roman" w:hAnsi="Times New Roman"/>
          <w:b w:val="1"/>
          <w:sz w:val="24"/>
        </w:rPr>
      </w:pPr>
      <w:r>
        <w:rPr>
          <w:rFonts w:ascii="Times New Roman" w:hAnsi="Times New Roman"/>
          <w:b w:val="1"/>
          <w:sz w:val="24"/>
        </w:rPr>
        <w:t xml:space="preserve"> </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2025-06-17T04:58:01Z</dcterms:modified>
</cp:coreProperties>
</file>