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/>
        <w:ind w:firstLine="0" w:left="0" w:right="0"/>
        <w:jc w:val="both"/>
        <w:rPr>
          <w:b w:val="0"/>
        </w:rPr>
      </w:pPr>
    </w:p>
    <w:p w14:paraId="07000000">
      <w:pPr>
        <w:spacing w:after="0" w:before="0"/>
        <w:ind w:firstLine="0" w:left="0" w:right="0"/>
        <w:jc w:val="both"/>
        <w:rPr>
          <w:b w:val="0"/>
        </w:rPr>
      </w:pPr>
      <w:r>
        <w:rPr>
          <w:b w:val="1"/>
        </w:rPr>
        <w:t>Индексация социальных пенсий с 1 апреля 2025 года составила 14,75%</w:t>
      </w:r>
    </w:p>
    <w:p w14:paraId="08000000">
      <w:pPr>
        <w:spacing w:after="0" w:before="168"/>
        <w:ind w:firstLine="709" w:left="0" w:right="0"/>
        <w:jc w:val="both"/>
        <w:rPr>
          <w:b w:val="0"/>
        </w:rPr>
      </w:pPr>
    </w:p>
    <w:p w14:paraId="09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 xml:space="preserve">Социальная пенсия по старости назначается следующим категориям лиц: </w:t>
      </w:r>
    </w:p>
    <w:p w14:paraId="0A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sz w:val="24"/>
          <w:u w:val="none"/>
        </w:rPr>
        <w:t>1)</w:t>
      </w:r>
      <w:r>
        <w:rPr>
          <w:b w:val="0"/>
          <w:color w:val="000000"/>
          <w:sz w:val="24"/>
          <w:u w:val="none"/>
        </w:rPr>
        <w:t> </w:t>
      </w:r>
      <w:r>
        <w:rPr>
          <w:b w:val="0"/>
          <w:color w:val="000000"/>
          <w:u w:val="none"/>
        </w:rPr>
        <w:t>гражданам РФ по достижении установленного возраста, который в период до 2028 г. постепенно повышается до достижения 70 и 65 лет - соответственно для мужчин и женщин;</w:t>
      </w:r>
    </w:p>
    <w:p w14:paraId="0B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sz w:val="24"/>
          <w:u w:val="none"/>
        </w:rPr>
        <w:t>2)</w:t>
      </w:r>
      <w:r>
        <w:rPr>
          <w:b w:val="0"/>
          <w:color w:val="000000"/>
          <w:sz w:val="24"/>
          <w:u w:val="none"/>
        </w:rPr>
        <w:t> </w:t>
      </w:r>
      <w:r>
        <w:rPr>
          <w:b w:val="0"/>
          <w:color w:val="000000"/>
          <w:u w:val="none"/>
        </w:rPr>
        <w:t>иностранным гражданам и лицам без гражданства, постоянно проживающим на территории РФ не менее 15 лет и достигшим установленного возраста;</w:t>
      </w:r>
    </w:p>
    <w:p w14:paraId="0C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sz w:val="24"/>
          <w:u w:val="none"/>
        </w:rPr>
        <w:t>3)</w:t>
      </w:r>
      <w:r>
        <w:rPr>
          <w:b w:val="0"/>
          <w:color w:val="000000"/>
          <w:sz w:val="24"/>
          <w:u w:val="none"/>
        </w:rPr>
        <w:t> </w:t>
      </w:r>
      <w:r>
        <w:rPr>
          <w:b w:val="0"/>
          <w:color w:val="000000"/>
          <w:u w:val="none"/>
        </w:rPr>
        <w:t>гражданам из числа малочисленных народов Севера, достигшим возраста 55 и 50 лет (соответственно мужчины и женщины), постоянно проживающим в районах проживания малочисленных народов Севера на день назначения пенсии.</w:t>
      </w:r>
    </w:p>
    <w:p w14:paraId="0D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При этом социальная пенсия по старости не выплачивается гражданам в период выполнения ими работы или иной деятельности, в период которой они подлежат обязательному пенсионному страхованию (</w:t>
      </w:r>
      <w:r>
        <w:rPr>
          <w:b w:val="0"/>
          <w:strike w:val="0"/>
          <w:color w:val="000000"/>
          <w:u w:color="000000" w:val="none"/>
        </w:rPr>
        <w:t>п. 5 ст. 11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Закона N 166-ФЗ).</w:t>
      </w:r>
    </w:p>
    <w:p w14:paraId="0E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Правительство увеличило размеры социальных пенсий с 1 апреля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в 1,1475 раза</w:t>
      </w:r>
      <w:r>
        <w:rPr>
          <w:b w:val="0"/>
          <w:color w:val="000000"/>
          <w:u w:val="none"/>
        </w:rPr>
        <w:t>, или на 14,75%. Их получают те, у кого нет трудового стажа либо у кого его не хватает для назначения страховой пенсии. Эти выплаты получают также люди с инвалидностью и те, кто потерял кормильца.</w:t>
      </w:r>
    </w:p>
    <w:p w14:paraId="0F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С 1 апреля на 14,75% повышен и размер пенсионного обеспечения ряда категорий граждан: военнослужащие, проходившие службу по призыву, участники ВОВ, летчики-испытатели и др.</w:t>
      </w:r>
    </w:p>
    <w:p w14:paraId="10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Решение затронуло почти 4,2 млн человек. В бюджете СФР для его реализации предусмотрели около 85 млрд руб.</w:t>
      </w:r>
    </w:p>
    <w:p w14:paraId="11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С 01.04.2025 размер социальной пенсии по старости составил 8 824,08 руб. Для граждан, проживающих в районах Крайнего Севера и приравненных к ним местностях, а также в районах с тяжелыми климатическими условиями, данный размер увеличивается на соответствующий районный коэффициент на весь период проживания в этих районах и местностях (</w:t>
      </w:r>
      <w:r>
        <w:rPr>
          <w:b w:val="0"/>
          <w:strike w:val="0"/>
          <w:color w:val="000000"/>
          <w:u w:color="000000" w:val="none"/>
        </w:rPr>
        <w:t>пп. 1 п. 1</w:t>
      </w:r>
      <w:r>
        <w:rPr>
          <w:b w:val="0"/>
          <w:color w:val="000000"/>
          <w:u w:val="none"/>
        </w:rPr>
        <w:t>,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п. 2 ст. 18</w:t>
      </w:r>
      <w:r>
        <w:rPr>
          <w:b w:val="0"/>
          <w:color w:val="000000"/>
          <w:u w:val="none"/>
        </w:rPr>
        <w:t>,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абз. 4 п. 1</w:t>
      </w:r>
      <w:r>
        <w:rPr>
          <w:b w:val="0"/>
          <w:color w:val="000000"/>
          <w:u w:val="none"/>
        </w:rPr>
        <w:t>,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п. 2 ст. 25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Закона № 166-ФЗ;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п. п. 1</w:t>
      </w:r>
      <w:r>
        <w:rPr>
          <w:b w:val="0"/>
          <w:color w:val="000000"/>
          <w:u w:val="none"/>
        </w:rPr>
        <w:t>,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strike w:val="0"/>
          <w:color w:val="000000"/>
          <w:u w:color="000000" w:val="none"/>
        </w:rPr>
        <w:t>3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Постановления Правительства РФ от 07.03.2025 № 287).</w:t>
      </w:r>
    </w:p>
    <w:p w14:paraId="12000000">
      <w:pPr>
        <w:spacing w:after="0" w:before="168"/>
        <w:ind w:firstLine="709" w:left="0" w:right="0"/>
        <w:jc w:val="both"/>
        <w:rPr>
          <w:b w:val="0"/>
          <w:color w:val="000000"/>
          <w:u w:val="none"/>
        </w:rPr>
      </w:pPr>
      <w:r>
        <w:rPr>
          <w:b w:val="0"/>
          <w:color w:val="000000"/>
          <w:u w:val="none"/>
        </w:rPr>
        <w:t>Размер социальной пенсии по старости граждан, являвшихся получателями страховой пенсии по инвалидности и достигших возраста, дающего право на социальную пенсию по старости, не может быть меньше размера страховой пенсии по инвалидности на день, с которого была прекращена ее выплата в связи с достижением указанного возраста (</w:t>
      </w:r>
      <w:r>
        <w:rPr>
          <w:b w:val="0"/>
          <w:strike w:val="0"/>
          <w:color w:val="000000"/>
          <w:u w:color="000000" w:val="none"/>
        </w:rPr>
        <w:t>п. 3 ст. 18</w:t>
      </w:r>
      <w:r>
        <w:rPr>
          <w:b w:val="0"/>
          <w:color w:val="000000"/>
          <w:u w:val="none"/>
        </w:rPr>
        <w:t xml:space="preserve"> </w:t>
      </w:r>
      <w:r>
        <w:rPr>
          <w:b w:val="0"/>
          <w:color w:val="000000"/>
          <w:u w:val="none"/>
        </w:rPr>
        <w:t>Закона № 166-ФЗ).</w:t>
      </w:r>
    </w:p>
    <w:p w14:paraId="13000000">
      <w:pPr>
        <w:ind w:firstLine="720" w:left="0"/>
        <w:jc w:val="both"/>
      </w:pPr>
    </w:p>
    <w:p w14:paraId="14000000">
      <w:pPr>
        <w:ind w:firstLine="720" w:left="0"/>
        <w:jc w:val="both"/>
      </w:pPr>
    </w:p>
    <w:p w14:paraId="15000000">
      <w:pPr>
        <w:ind w:firstLine="720" w:left="0"/>
        <w:jc w:val="right"/>
      </w:pPr>
      <w:r>
        <w:t>Прокуратура Большемуртинского района</w:t>
      </w:r>
    </w:p>
    <w:sectPr>
      <w:headerReference r:id="rId1" w:type="default"/>
      <w:footerReference r:id="rId2" w:type="first"/>
      <w:pgSz w:h="16838" w:orient="portrait" w:w="11906"/>
      <w:pgMar w:bottom="1644" w:footer="680" w:gutter="0" w:header="680" w:left="1701" w:right="567" w:top="158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bottomFromText="200" w:horzAnchor="margin" w:leftFromText="0" w:rightFromText="0" w:tblpXSpec="right" w:tblpYSpec="outside" w:topFromText="0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spacing w:after="60" w:line="276" w:lineRule="auto"/>
            <w:ind/>
            <w:jc w:val="center"/>
            <w:rPr>
              <w:sz w:val="16"/>
            </w:rPr>
          </w:pPr>
          <w:bookmarkStart w:id="1" w:name="SIGNERORG1"/>
          <w:r>
            <w:rPr>
              <w:sz w:val="16"/>
            </w:rPr>
            <w:t>организация</w:t>
          </w:r>
          <w:bookmarkEnd w:id="1"/>
        </w:p>
        <w:p w14:paraId="04000000">
          <w:pPr>
            <w:spacing w:after="60" w:line="276" w:lineRule="auto"/>
            <w:ind/>
            <w:jc w:val="center"/>
            <w:rPr>
              <w:sz w:val="16"/>
            </w:rPr>
          </w:pPr>
          <w:r>
            <w:rPr>
              <w:sz w:val="16"/>
            </w:rPr>
            <w:t xml:space="preserve">№ </w:t>
          </w:r>
          <w:bookmarkStart w:id="2" w:name="REGNUMSTAMP"/>
          <w:r>
            <w:rPr>
              <w:color w:themeColor="background1" w:themeShade="BF" w:val="BFBFBF"/>
              <w:sz w:val="16"/>
            </w:rPr>
            <w:t>рег.номер</w:t>
          </w:r>
          <w:bookmarkEnd w:id="2"/>
        </w:p>
      </w:tc>
    </w:tr>
  </w:tbl>
  <w:p w14:paraId="05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No Spacing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нак Знак Знак Знак Знак Знак Знак Знак Знак Знак"/>
    <w:basedOn w:val="Style_4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 Знак Знак Знак Знак Знак Знак Знак Знак Знак"/>
    <w:basedOn w:val="Style_4_ch"/>
    <w:link w:val="Style_8"/>
    <w:rPr>
      <w:rFonts w:ascii="Tahoma" w:hAnsi="Tahoma"/>
      <w:sz w:val="2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4_ch"/>
    <w:link w:val="Style_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 светлая2"/>
    <w:basedOn w:val="Style_2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 светлая1"/>
    <w:basedOn w:val="Style_2"/>
    <w:pPr>
      <w:spacing w:after="0" w:line="240" w:lineRule="auto"/>
      <w:ind/>
    </w:p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2025-06-17T04:10:57Z</dcterms:modified>
</cp:coreProperties>
</file>